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010" w:rsidRDefault="00141F63" w:rsidP="00141F63">
      <w:pPr>
        <w:tabs>
          <w:tab w:val="center" w:pos="4536"/>
          <w:tab w:val="right" w:pos="8280"/>
          <w:tab w:val="right" w:pos="9639"/>
        </w:tabs>
        <w:snapToGrid w:val="0"/>
        <w:spacing w:after="0" w:line="240" w:lineRule="auto"/>
        <w:ind w:left="402" w:right="2" w:hangingChars="200" w:hanging="402"/>
        <w:rPr>
          <w:rFonts w:ascii="Arial" w:eastAsia="宋体" w:hAnsi="Arial"/>
          <w:b/>
          <w:lang w:eastAsia="ja-JP"/>
        </w:rPr>
      </w:pPr>
      <w:bookmarkStart w:id="0" w:name="OLE_LINK25"/>
      <w:bookmarkStart w:id="1" w:name="OLE_LINK13"/>
      <w:bookmarkStart w:id="2" w:name="OLE_LINK24"/>
      <w:bookmarkStart w:id="3" w:name="OLE_LINK34"/>
      <w:bookmarkStart w:id="4" w:name="OLE_LINK12"/>
      <w:bookmarkStart w:id="5" w:name="OLE_LINK33"/>
      <w:r>
        <w:rPr>
          <w:rFonts w:ascii="Arial" w:eastAsia="宋体" w:hAnsi="Arial" w:hint="eastAsia"/>
          <w:b/>
          <w:lang w:eastAsia="ja-JP"/>
        </w:rPr>
        <w:t>3GPP TSG RAN WG1 #</w:t>
      </w:r>
      <w:r>
        <w:rPr>
          <w:rFonts w:ascii="Arial" w:eastAsia="宋体" w:hAnsi="Arial" w:hint="eastAsia"/>
          <w:b/>
        </w:rPr>
        <w:t xml:space="preserve">110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b/>
        </w:rPr>
        <w:t>R1-2205914</w:t>
      </w:r>
      <w:r>
        <w:rPr>
          <w:rFonts w:ascii="Arial" w:eastAsia="宋体" w:hAnsi="Arial" w:hint="eastAsia"/>
          <w:b/>
          <w:lang w:eastAsia="ja-JP"/>
        </w:rPr>
        <w:t xml:space="preserve">                                                                     </w:t>
      </w:r>
    </w:p>
    <w:bookmarkEnd w:id="0"/>
    <w:p w:rsidR="00117010" w:rsidRDefault="00141F63" w:rsidP="00141F63">
      <w:pPr>
        <w:tabs>
          <w:tab w:val="center" w:pos="4536"/>
          <w:tab w:val="right" w:pos="8280"/>
          <w:tab w:val="right" w:pos="9639"/>
        </w:tabs>
        <w:snapToGrid w:val="0"/>
        <w:spacing w:after="0" w:line="240" w:lineRule="auto"/>
        <w:ind w:left="402" w:right="2" w:hangingChars="200" w:hanging="402"/>
        <w:jc w:val="both"/>
        <w:rPr>
          <w:rFonts w:ascii="Arial" w:hAnsi="Arial" w:cs="Arial"/>
          <w:b/>
        </w:rPr>
      </w:pPr>
      <w:r>
        <w:rPr>
          <w:rFonts w:ascii="Arial" w:eastAsia="宋体" w:hAnsi="Arial" w:cs="Arial"/>
          <w:b/>
          <w:lang w:bidi="ar"/>
        </w:rPr>
        <w:t>Toulouse, France, August 22</w:t>
      </w:r>
      <w:r>
        <w:rPr>
          <w:rFonts w:ascii="Arial" w:eastAsia="宋体" w:hAnsi="Arial" w:cs="Arial"/>
          <w:b/>
          <w:vertAlign w:val="superscript"/>
          <w:lang w:bidi="ar"/>
        </w:rPr>
        <w:t>nd</w:t>
      </w:r>
      <w:r>
        <w:rPr>
          <w:rFonts w:ascii="Arial" w:eastAsia="宋体" w:hAnsi="Arial" w:cs="Arial"/>
          <w:b/>
          <w:lang w:bidi="ar"/>
        </w:rPr>
        <w:t xml:space="preserve"> – 26</w:t>
      </w:r>
      <w:r>
        <w:rPr>
          <w:rFonts w:ascii="Arial" w:eastAsia="宋体" w:hAnsi="Arial" w:cs="Arial"/>
          <w:b/>
          <w:vertAlign w:val="superscript"/>
          <w:lang w:bidi="ar"/>
        </w:rPr>
        <w:t>th</w:t>
      </w:r>
      <w:r>
        <w:rPr>
          <w:rFonts w:ascii="Arial" w:hAnsi="Arial" w:cs="Arial"/>
          <w:b/>
        </w:rPr>
        <w:t xml:space="preserve">, </w:t>
      </w:r>
      <w:r>
        <w:rPr>
          <w:rFonts w:ascii="Arial" w:hAnsi="Arial" w:cs="Arial" w:hint="eastAsia"/>
          <w:b/>
        </w:rPr>
        <w:t>2022</w:t>
      </w:r>
    </w:p>
    <w:p w:rsidR="00117010" w:rsidRDefault="00117010" w:rsidP="00141F63">
      <w:pPr>
        <w:tabs>
          <w:tab w:val="center" w:pos="4536"/>
          <w:tab w:val="right" w:pos="8280"/>
          <w:tab w:val="right" w:pos="9639"/>
        </w:tabs>
        <w:snapToGrid w:val="0"/>
        <w:spacing w:after="0" w:line="240" w:lineRule="auto"/>
        <w:ind w:left="402" w:right="2" w:hangingChars="200" w:hanging="402"/>
        <w:rPr>
          <w:rFonts w:ascii="Arial" w:eastAsia="宋体" w:hAnsi="Arial"/>
          <w:b/>
          <w:lang w:eastAsia="ja-JP"/>
        </w:rPr>
      </w:pPr>
    </w:p>
    <w:bookmarkEnd w:id="1"/>
    <w:bookmarkEnd w:id="2"/>
    <w:bookmarkEnd w:id="3"/>
    <w:bookmarkEnd w:id="4"/>
    <w:bookmarkEnd w:id="5"/>
    <w:p w:rsidR="00117010" w:rsidRDefault="00141F63" w:rsidP="00141F63">
      <w:pPr>
        <w:tabs>
          <w:tab w:val="center" w:pos="4536"/>
          <w:tab w:val="right" w:pos="8280"/>
          <w:tab w:val="right" w:pos="9639"/>
        </w:tabs>
        <w:snapToGrid w:val="0"/>
        <w:spacing w:after="0" w:line="240" w:lineRule="auto"/>
        <w:ind w:left="402" w:right="2" w:hangingChars="200" w:hanging="402"/>
        <w:rPr>
          <w:rFonts w:ascii="Arial" w:eastAsia="宋体" w:hAnsi="Arial"/>
          <w:b/>
        </w:rPr>
      </w:pPr>
      <w:r>
        <w:rPr>
          <w:rFonts w:ascii="Arial" w:eastAsia="宋体" w:hAnsi="Arial" w:hint="eastAsia"/>
          <w:b/>
        </w:rPr>
        <w:t>Source:         ZTE</w:t>
      </w:r>
    </w:p>
    <w:p w:rsidR="00117010" w:rsidRDefault="00141F63" w:rsidP="00141F63">
      <w:pPr>
        <w:tabs>
          <w:tab w:val="center" w:pos="4536"/>
          <w:tab w:val="right" w:pos="8280"/>
          <w:tab w:val="right" w:pos="9639"/>
        </w:tabs>
        <w:snapToGrid w:val="0"/>
        <w:spacing w:after="0" w:line="240" w:lineRule="auto"/>
        <w:ind w:left="402" w:right="2" w:hangingChars="200" w:hanging="402"/>
        <w:rPr>
          <w:rFonts w:ascii="Arial" w:eastAsia="宋体" w:hAnsi="Arial"/>
          <w:b/>
        </w:rPr>
      </w:pPr>
      <w:r>
        <w:rPr>
          <w:rFonts w:ascii="Arial" w:eastAsia="宋体" w:hAnsi="Arial" w:hint="eastAsia"/>
          <w:b/>
        </w:rPr>
        <w:t xml:space="preserve">Title:            </w:t>
      </w:r>
      <w:bookmarkStart w:id="6" w:name="OLE_LINK2"/>
      <w:r>
        <w:rPr>
          <w:rFonts w:ascii="Arial" w:eastAsia="宋体" w:hAnsi="Arial"/>
          <w:b/>
        </w:rPr>
        <w:t>Discussion on some remaining issues of Rel-17 UE features</w:t>
      </w:r>
    </w:p>
    <w:bookmarkEnd w:id="6"/>
    <w:p w:rsidR="00117010" w:rsidRDefault="00141F63" w:rsidP="00141F63">
      <w:pPr>
        <w:tabs>
          <w:tab w:val="center" w:pos="4536"/>
          <w:tab w:val="right" w:pos="8280"/>
          <w:tab w:val="right" w:pos="9639"/>
        </w:tabs>
        <w:snapToGrid w:val="0"/>
        <w:spacing w:after="0" w:line="240" w:lineRule="auto"/>
        <w:ind w:left="402" w:right="2" w:hangingChars="200" w:hanging="40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8.16.</w:t>
      </w:r>
      <w:r>
        <w:rPr>
          <w:rFonts w:ascii="Arial" w:eastAsia="宋体" w:hAnsi="Arial"/>
          <w:b/>
        </w:rPr>
        <w:t>5</w:t>
      </w:r>
    </w:p>
    <w:p w:rsidR="00117010" w:rsidRDefault="00141F63" w:rsidP="00141F63">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sidR="009077D5">
        <w:rPr>
          <w:rFonts w:ascii="Arial" w:hAnsi="Arial"/>
          <w:b/>
          <w:lang w:eastAsia="ja-JP"/>
        </w:rPr>
        <w:t xml:space="preserve">   </w:t>
      </w:r>
      <w:r>
        <w:rPr>
          <w:rFonts w:ascii="Arial" w:hAnsi="Arial"/>
          <w:b/>
          <w:lang w:eastAsia="ja-JP"/>
        </w:rPr>
        <w:t>Discussion and Decision</w:t>
      </w:r>
    </w:p>
    <w:p w:rsidR="00117010" w:rsidRDefault="00141F63" w:rsidP="00141F63">
      <w:pPr>
        <w:pStyle w:val="1"/>
        <w:numPr>
          <w:ilvl w:val="0"/>
          <w:numId w:val="3"/>
        </w:numPr>
        <w:snapToGrid w:val="0"/>
        <w:spacing w:beforeLines="50" w:before="180" w:afterLines="50" w:after="180"/>
        <w:ind w:left="431" w:hanging="431"/>
        <w:rPr>
          <w:rFonts w:ascii="Times New Roman" w:hAnsi="Times New Roman"/>
          <w:sz w:val="28"/>
          <w:szCs w:val="28"/>
          <w:lang w:val="en-US"/>
        </w:rPr>
      </w:pPr>
      <w:r>
        <w:rPr>
          <w:rFonts w:ascii="Times New Roman" w:hAnsi="Times New Roman"/>
          <w:sz w:val="28"/>
          <w:szCs w:val="28"/>
          <w:lang w:val="en-US"/>
        </w:rPr>
        <w:t>Introduction</w:t>
      </w:r>
    </w:p>
    <w:p w:rsidR="00117010" w:rsidRDefault="00141F63" w:rsidP="00141F63">
      <w:pPr>
        <w:adjustRightInd w:val="0"/>
        <w:snapToGrid w:val="0"/>
        <w:spacing w:beforeLines="50" w:before="180" w:afterLines="50" w:after="180" w:line="240" w:lineRule="auto"/>
        <w:jc w:val="both"/>
        <w:rPr>
          <w:szCs w:val="20"/>
        </w:rPr>
      </w:pPr>
      <w:r>
        <w:rPr>
          <w:rFonts w:hint="eastAsia"/>
          <w:szCs w:val="20"/>
        </w:rPr>
        <w:t xml:space="preserve">Based on the discussion </w:t>
      </w:r>
      <w:r>
        <w:rPr>
          <w:szCs w:val="20"/>
        </w:rPr>
        <w:t>in previous meeting</w:t>
      </w:r>
      <w:r>
        <w:rPr>
          <w:rFonts w:hint="eastAsia"/>
          <w:szCs w:val="20"/>
        </w:rPr>
        <w:t>s</w:t>
      </w:r>
      <w:r>
        <w:rPr>
          <w:szCs w:val="20"/>
        </w:rPr>
        <w:t xml:space="preserve">, an updated UE feature list has been endorsed for NR [1]. </w:t>
      </w:r>
      <w:r>
        <w:rPr>
          <w:rFonts w:hint="eastAsia"/>
          <w:szCs w:val="20"/>
        </w:rPr>
        <w:t>In this contribution, we provide our views on</w:t>
      </w:r>
      <w:r>
        <w:rPr>
          <w:szCs w:val="20"/>
        </w:rPr>
        <w:t xml:space="preserve"> some remaining issues for Rel-17 NR UE features. </w:t>
      </w:r>
    </w:p>
    <w:p w:rsidR="00117010" w:rsidRDefault="00141F63" w:rsidP="00141F63">
      <w:pPr>
        <w:pStyle w:val="1"/>
        <w:numPr>
          <w:ilvl w:val="0"/>
          <w:numId w:val="3"/>
        </w:numPr>
        <w:snapToGrid w:val="0"/>
        <w:spacing w:beforeLines="50" w:before="180" w:afterLines="50" w:after="180"/>
        <w:ind w:left="431" w:hanging="431"/>
        <w:rPr>
          <w:rFonts w:ascii="Times New Roman" w:hAnsi="Times New Roman"/>
          <w:sz w:val="28"/>
          <w:lang w:val="en-US"/>
        </w:rPr>
      </w:pPr>
      <w:r>
        <w:rPr>
          <w:rFonts w:ascii="Times New Roman" w:hAnsi="Times New Roman"/>
          <w:sz w:val="28"/>
          <w:lang w:val="en-US"/>
        </w:rPr>
        <w:t>UE feature for positioning</w:t>
      </w:r>
    </w:p>
    <w:p w:rsidR="00117010" w:rsidRDefault="00141F63" w:rsidP="00141F63">
      <w:pPr>
        <w:pStyle w:val="2"/>
        <w:numPr>
          <w:ilvl w:val="0"/>
          <w:numId w:val="0"/>
        </w:numPr>
        <w:snapToGrid w:val="0"/>
        <w:spacing w:beforeLines="50" w:before="180" w:afterLines="50" w:after="180" w:line="240" w:lineRule="auto"/>
        <w:ind w:left="718" w:hanging="576"/>
        <w:rPr>
          <w:rFonts w:ascii="Times New Roman" w:hAnsi="Times New Roman"/>
          <w:b w:val="0"/>
          <w:bCs w:val="0"/>
          <w:sz w:val="20"/>
          <w:szCs w:val="20"/>
          <w:lang w:val="en-US"/>
        </w:rPr>
      </w:pPr>
      <w:r>
        <w:rPr>
          <w:rFonts w:ascii="Times New Roman" w:hAnsi="Times New Roman"/>
          <w:sz w:val="20"/>
          <w:szCs w:val="20"/>
          <w:lang w:val="en-US"/>
        </w:rPr>
        <w:t>FG 27-3-</w:t>
      </w:r>
      <w:r>
        <w:rPr>
          <w:rFonts w:ascii="Times New Roman" w:hAnsi="Times New Roman" w:hint="eastAsia"/>
          <w:sz w:val="20"/>
          <w:szCs w:val="20"/>
          <w:lang w:val="en-US"/>
        </w:rPr>
        <w:t>3</w:t>
      </w:r>
      <w:r>
        <w:rPr>
          <w:rFonts w:ascii="Times New Roman" w:hAnsi="Times New Roman"/>
          <w:sz w:val="20"/>
          <w:szCs w:val="20"/>
          <w:lang w:val="en-US"/>
        </w:rPr>
        <w:t xml:space="preserve"> </w:t>
      </w:r>
      <w:r>
        <w:rPr>
          <w:rFonts w:ascii="Times New Roman" w:hAnsi="Times New Roman" w:hint="eastAsia"/>
          <w:sz w:val="20"/>
          <w:szCs w:val="20"/>
          <w:lang w:val="en-US"/>
        </w:rPr>
        <w:t>PRS processing in PPW</w:t>
      </w:r>
    </w:p>
    <w:p w:rsidR="00117010" w:rsidRDefault="00141F63" w:rsidP="00141F63">
      <w:pPr>
        <w:snapToGrid w:val="0"/>
        <w:spacing w:beforeLines="50" w:before="180" w:afterLines="50" w:after="180" w:line="240" w:lineRule="auto"/>
        <w:jc w:val="both"/>
        <w:rPr>
          <w:szCs w:val="20"/>
        </w:rPr>
      </w:pPr>
      <w:r>
        <w:rPr>
          <w:rFonts w:hint="eastAsia"/>
          <w:szCs w:val="20"/>
        </w:rPr>
        <w:t>I</w:t>
      </w:r>
      <w:r>
        <w:rPr>
          <w:szCs w:val="20"/>
        </w:rPr>
        <w:t>n RAN</w:t>
      </w:r>
      <w:r>
        <w:rPr>
          <w:rFonts w:hint="eastAsia"/>
          <w:szCs w:val="20"/>
        </w:rPr>
        <w:t xml:space="preserve">1#109-e meeting, the following agreement was achieved for UE PRS processing capability in PPW. For PPW Type-1A and Type-1B, UE may report two types of capability signaling, i.e. </w:t>
      </w:r>
      <w:r>
        <w:rPr>
          <w:szCs w:val="20"/>
        </w:rPr>
        <w:t xml:space="preserve">(N, T) and (N2, </w:t>
      </w:r>
      <w:r>
        <w:rPr>
          <w:rFonts w:hint="eastAsia"/>
          <w:szCs w:val="20"/>
        </w:rPr>
        <w:t>T</w:t>
      </w:r>
      <w:r>
        <w:rPr>
          <w:szCs w:val="20"/>
        </w:rPr>
        <w:t>2)</w:t>
      </w:r>
      <w:r>
        <w:rPr>
          <w:rFonts w:hint="eastAsia"/>
          <w:szCs w:val="20"/>
        </w:rPr>
        <w:t xml:space="preserve">.  </w:t>
      </w:r>
      <w:r>
        <w:rPr>
          <w:szCs w:val="20"/>
        </w:rPr>
        <w:t xml:space="preserve"> </w:t>
      </w:r>
    </w:p>
    <w:tbl>
      <w:tblPr>
        <w:tblStyle w:val="af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17010">
        <w:tc>
          <w:tcPr>
            <w:tcW w:w="9576" w:type="dxa"/>
          </w:tcPr>
          <w:p w:rsidR="00117010" w:rsidRDefault="00141F63" w:rsidP="00141F63">
            <w:pPr>
              <w:kinsoku w:val="0"/>
              <w:snapToGrid w:val="0"/>
              <w:spacing w:after="0" w:line="240" w:lineRule="auto"/>
              <w:rPr>
                <w:b/>
                <w:szCs w:val="20"/>
                <w:u w:val="single"/>
              </w:rPr>
            </w:pPr>
            <w:r>
              <w:rPr>
                <w:b/>
                <w:szCs w:val="20"/>
                <w:u w:val="single"/>
              </w:rPr>
              <w:t>Agreement</w:t>
            </w:r>
          </w:p>
          <w:p w:rsidR="00117010" w:rsidRDefault="00141F63" w:rsidP="00141F63">
            <w:pPr>
              <w:numPr>
                <w:ilvl w:val="0"/>
                <w:numId w:val="4"/>
              </w:numPr>
              <w:kinsoku w:val="0"/>
              <w:snapToGrid w:val="0"/>
              <w:spacing w:after="0" w:line="240" w:lineRule="auto"/>
              <w:ind w:left="760" w:hanging="340"/>
              <w:rPr>
                <w:szCs w:val="20"/>
              </w:rPr>
            </w:pPr>
            <w:r>
              <w:rPr>
                <w:szCs w:val="20"/>
              </w:rPr>
              <w:t>For UE supporting Type-1A or Type-1B PRS processing window, UE may report (N, T) and (N2, N2) in the capability signalling</w:t>
            </w:r>
          </w:p>
          <w:p w:rsidR="00117010" w:rsidRDefault="00141F63" w:rsidP="00141F63">
            <w:pPr>
              <w:numPr>
                <w:ilvl w:val="1"/>
                <w:numId w:val="5"/>
              </w:numPr>
              <w:kinsoku w:val="0"/>
              <w:snapToGrid w:val="0"/>
              <w:spacing w:after="0" w:line="240" w:lineRule="auto"/>
              <w:rPr>
                <w:szCs w:val="20"/>
              </w:rPr>
            </w:pPr>
            <w:r>
              <w:rPr>
                <w:szCs w:val="20"/>
              </w:rPr>
              <w:t>The reported (N, T) in the capability signalling is similar to the legacy (N, T) in FG 13-1, which assumes to measure the N ms of PRS within a PPW but the processing of the measured PRS may be outside the PRS processing window.</w:t>
            </w:r>
          </w:p>
          <w:p w:rsidR="00117010" w:rsidRDefault="00141F63" w:rsidP="00141F63">
            <w:pPr>
              <w:numPr>
                <w:ilvl w:val="1"/>
                <w:numId w:val="5"/>
              </w:numPr>
              <w:kinsoku w:val="0"/>
              <w:snapToGrid w:val="0"/>
              <w:spacing w:after="0" w:line="240" w:lineRule="auto"/>
              <w:rPr>
                <w:szCs w:val="20"/>
              </w:rPr>
            </w:pPr>
            <w:r>
              <w:rPr>
                <w:szCs w:val="20"/>
              </w:rPr>
              <w:t>The reported (N2, T2) in the capability signalling assumes to measure and process the N2 ms of PRS only within the PRS processing window length (which covers the T2).</w:t>
            </w:r>
          </w:p>
          <w:p w:rsidR="00117010" w:rsidRDefault="00141F63" w:rsidP="00141F63">
            <w:pPr>
              <w:numPr>
                <w:ilvl w:val="1"/>
                <w:numId w:val="5"/>
              </w:numPr>
              <w:kinsoku w:val="0"/>
              <w:snapToGrid w:val="0"/>
              <w:spacing w:after="0" w:line="240" w:lineRule="auto"/>
              <w:rPr>
                <w:szCs w:val="20"/>
              </w:rPr>
            </w:pPr>
            <w:r>
              <w:rPr>
                <w:szCs w:val="20"/>
              </w:rPr>
              <w:t>Add the following Note to the corresponding FG in the UE feature spreadsheet</w:t>
            </w:r>
          </w:p>
          <w:p w:rsidR="00117010" w:rsidRDefault="00141F63" w:rsidP="00141F63">
            <w:pPr>
              <w:numPr>
                <w:ilvl w:val="2"/>
                <w:numId w:val="5"/>
              </w:numPr>
              <w:kinsoku w:val="0"/>
              <w:snapToGrid w:val="0"/>
              <w:spacing w:after="0" w:line="240" w:lineRule="auto"/>
              <w:ind w:left="1599" w:hanging="340"/>
              <w:rPr>
                <w:szCs w:val="20"/>
              </w:rPr>
            </w:pPr>
            <w:r>
              <w:rPr>
                <w:szCs w:val="20"/>
              </w:rPr>
              <w:t>Note: The (N2, T2) UE capabilities is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rsidR="00117010" w:rsidRDefault="00141F63" w:rsidP="00141F63">
            <w:pPr>
              <w:numPr>
                <w:ilvl w:val="0"/>
                <w:numId w:val="4"/>
              </w:numPr>
              <w:kinsoku w:val="0"/>
              <w:snapToGrid w:val="0"/>
              <w:spacing w:after="0" w:line="240" w:lineRule="auto"/>
              <w:ind w:left="760" w:hanging="340"/>
              <w:rPr>
                <w:szCs w:val="20"/>
              </w:rPr>
            </w:pPr>
            <w:r>
              <w:rPr>
                <w:szCs w:val="20"/>
              </w:rPr>
              <w:t>For UE supporting Type-2 PRS processing window, UE may report (N, T) in the capability signalling similar to the legacy (N, T) in FG 13-1</w:t>
            </w:r>
          </w:p>
          <w:p w:rsidR="00117010" w:rsidRDefault="00141F63" w:rsidP="00141F63">
            <w:pPr>
              <w:numPr>
                <w:ilvl w:val="1"/>
                <w:numId w:val="5"/>
              </w:numPr>
              <w:kinsoku w:val="0"/>
              <w:snapToGrid w:val="0"/>
              <w:spacing w:after="0" w:line="240" w:lineRule="auto"/>
              <w:rPr>
                <w:szCs w:val="20"/>
              </w:rPr>
            </w:pPr>
            <w:r>
              <w:rPr>
                <w:szCs w:val="20"/>
              </w:rPr>
              <w:t>Assuming the UE to measure the PRS within the PRS processing window and but the processing of the measured PRS may be outside a PRS processing window.</w:t>
            </w:r>
          </w:p>
          <w:p w:rsidR="00117010" w:rsidRDefault="00141F63" w:rsidP="00141F63">
            <w:pPr>
              <w:numPr>
                <w:ilvl w:val="0"/>
                <w:numId w:val="4"/>
              </w:numPr>
              <w:kinsoku w:val="0"/>
              <w:snapToGrid w:val="0"/>
              <w:spacing w:after="0" w:line="240" w:lineRule="auto"/>
              <w:ind w:left="760" w:hanging="340"/>
              <w:rPr>
                <w:szCs w:val="20"/>
              </w:rPr>
            </w:pPr>
            <w:r>
              <w:rPr>
                <w:szCs w:val="20"/>
              </w:rPr>
              <w:t>Note: when the processing time T exceeds the PPW length, other DL data channels/signals that are outside of the PPW but within the periodic T can be received by the UE.</w:t>
            </w:r>
          </w:p>
          <w:p w:rsidR="00117010" w:rsidRDefault="00141F63" w:rsidP="00141F63">
            <w:pPr>
              <w:numPr>
                <w:ilvl w:val="0"/>
                <w:numId w:val="4"/>
              </w:numPr>
              <w:kinsoku w:val="0"/>
              <w:snapToGrid w:val="0"/>
              <w:spacing w:after="0" w:line="240" w:lineRule="auto"/>
              <w:ind w:left="760" w:hanging="340"/>
              <w:rPr>
                <w:szCs w:val="20"/>
              </w:rPr>
            </w:pPr>
            <w:r>
              <w:rPr>
                <w:szCs w:val="20"/>
              </w:rPr>
              <w:t>Discuss in the UE feature session the values {N, T} for all types.</w:t>
            </w:r>
          </w:p>
        </w:tc>
      </w:tr>
    </w:tbl>
    <w:p w:rsidR="00117010" w:rsidRDefault="00141F63" w:rsidP="00141F63">
      <w:pPr>
        <w:snapToGrid w:val="0"/>
        <w:spacing w:beforeLines="50" w:before="180" w:afterLines="50" w:after="180" w:line="240" w:lineRule="auto"/>
        <w:jc w:val="both"/>
        <w:rPr>
          <w:szCs w:val="20"/>
        </w:rPr>
      </w:pPr>
      <w:r>
        <w:rPr>
          <w:rFonts w:hint="eastAsia"/>
          <w:szCs w:val="20"/>
        </w:rPr>
        <w:t xml:space="preserve">Then, FG 27-3-3 as shown in Appendix was updated based on the agreement accordingly. However, it is still open whether either or both (N, T) and (N2, T2) should be reported. </w:t>
      </w:r>
    </w:p>
    <w:p w:rsidR="00117010" w:rsidRDefault="00141F63" w:rsidP="00141F63">
      <w:pPr>
        <w:snapToGrid w:val="0"/>
        <w:spacing w:beforeLines="50" w:before="180" w:afterLines="50" w:after="180" w:line="240" w:lineRule="auto"/>
        <w:jc w:val="both"/>
        <w:rPr>
          <w:szCs w:val="20"/>
        </w:rPr>
      </w:pPr>
      <w:r>
        <w:rPr>
          <w:rFonts w:hint="eastAsia"/>
          <w:szCs w:val="20"/>
        </w:rPr>
        <w:t xml:space="preserve">As shown in the agreement, capability signaling (N2, T2) is assumed to measure and process N2 ms of PRS only within the PPW. For example, if gNB configures a longer PPW in which PRS is located in the first N2 ms and the time duration between the last PRS symbol and the end of PPW is not smaller than T2 ms, the actual PRS processing time will be within the PPW. However, if gNB configures a shorter PPW and UE may not be able to completely process all N2 ms of PRS, the actual PRS processing time will be based on the reported capability signaling (N, T). In short, the real PRS processing time depends on the actual PRS and PPW configuration. Therefore, both capability signaling (N, T) and (N2, T2) are useful to let gNB and LMF know the UE capability in the both cases, i.e. shorter PPW and longer PPW and set an appropriate measurement report response time.  </w:t>
      </w:r>
    </w:p>
    <w:p w:rsidR="00117010" w:rsidRDefault="00141F63" w:rsidP="00141F63">
      <w:pPr>
        <w:snapToGrid w:val="0"/>
        <w:spacing w:beforeLines="50" w:before="180" w:afterLines="50" w:after="180" w:line="240" w:lineRule="auto"/>
        <w:jc w:val="both"/>
        <w:rPr>
          <w:szCs w:val="20"/>
        </w:rPr>
      </w:pPr>
      <w:r>
        <w:rPr>
          <w:rFonts w:hint="eastAsia"/>
          <w:szCs w:val="20"/>
        </w:rPr>
        <w:t>Further, since PPW is configured by the serving gNB, and the PRS configuration may also be known by the serving gNB based on RAN3</w:t>
      </w:r>
      <w:r>
        <w:rPr>
          <w:szCs w:val="20"/>
        </w:rPr>
        <w:t>’</w:t>
      </w:r>
      <w:r>
        <w:rPr>
          <w:rFonts w:hint="eastAsia"/>
          <w:szCs w:val="20"/>
        </w:rPr>
        <w:t xml:space="preserve">s agreement in Rel-17, it is better to also report FG 27-3-3 to gNB, then gNB can get more information to efficiently decide PPW length and location.  </w:t>
      </w:r>
      <w:r>
        <w:rPr>
          <w:szCs w:val="20"/>
        </w:rPr>
        <w:t xml:space="preserve"> </w:t>
      </w:r>
    </w:p>
    <w:p w:rsidR="00117010" w:rsidRDefault="00141F63" w:rsidP="00141F63">
      <w:pPr>
        <w:tabs>
          <w:tab w:val="left" w:pos="420"/>
        </w:tabs>
        <w:adjustRightInd w:val="0"/>
        <w:snapToGrid w:val="0"/>
        <w:spacing w:beforeLines="50" w:before="180" w:afterLines="50" w:after="180" w:line="240" w:lineRule="auto"/>
        <w:jc w:val="both"/>
        <w:rPr>
          <w:b/>
          <w:bCs/>
          <w:i/>
          <w:iCs/>
          <w:szCs w:val="20"/>
        </w:rPr>
      </w:pPr>
      <w:r>
        <w:rPr>
          <w:rFonts w:hint="eastAsia"/>
          <w:b/>
          <w:bCs/>
          <w:i/>
          <w:iCs/>
          <w:szCs w:val="20"/>
        </w:rPr>
        <w:lastRenderedPageBreak/>
        <w:t>P</w:t>
      </w:r>
      <w:r>
        <w:rPr>
          <w:b/>
          <w:bCs/>
          <w:i/>
          <w:iCs/>
          <w:szCs w:val="20"/>
        </w:rPr>
        <w:t xml:space="preserve">roposal 1: </w:t>
      </w:r>
      <w:r>
        <w:rPr>
          <w:bCs/>
          <w:i/>
          <w:iCs/>
          <w:szCs w:val="20"/>
        </w:rPr>
        <w:t>For FG 27-3-</w:t>
      </w:r>
      <w:r>
        <w:rPr>
          <w:rFonts w:hint="eastAsia"/>
          <w:bCs/>
          <w:i/>
          <w:iCs/>
          <w:szCs w:val="20"/>
        </w:rPr>
        <w:t xml:space="preserve">3, </w:t>
      </w:r>
      <w:r>
        <w:rPr>
          <w:rFonts w:hint="eastAsia"/>
          <w:i/>
          <w:iCs/>
          <w:szCs w:val="20"/>
        </w:rPr>
        <w:t xml:space="preserve">both capability signaling (N, T) and (N2, T2) should be reported. </w:t>
      </w:r>
    </w:p>
    <w:p w:rsidR="00117010" w:rsidRDefault="00141F63" w:rsidP="00141F63">
      <w:pPr>
        <w:adjustRightInd w:val="0"/>
        <w:snapToGrid w:val="0"/>
        <w:spacing w:beforeLines="50" w:before="180" w:afterLines="50" w:after="180" w:line="240" w:lineRule="auto"/>
        <w:jc w:val="both"/>
        <w:rPr>
          <w:i/>
          <w:iCs/>
          <w:szCs w:val="20"/>
        </w:rPr>
      </w:pPr>
      <w:bookmarkStart w:id="7" w:name="OLE_LINK4"/>
      <w:r>
        <w:rPr>
          <w:rFonts w:hint="eastAsia"/>
          <w:b/>
          <w:bCs/>
          <w:i/>
          <w:iCs/>
          <w:szCs w:val="20"/>
        </w:rPr>
        <w:t>P</w:t>
      </w:r>
      <w:r>
        <w:rPr>
          <w:b/>
          <w:bCs/>
          <w:i/>
          <w:iCs/>
          <w:szCs w:val="20"/>
        </w:rPr>
        <w:t xml:space="preserve">roposal </w:t>
      </w:r>
      <w:r>
        <w:rPr>
          <w:rFonts w:hint="eastAsia"/>
          <w:b/>
          <w:bCs/>
          <w:i/>
          <w:iCs/>
          <w:szCs w:val="20"/>
        </w:rPr>
        <w:t>2</w:t>
      </w:r>
      <w:r>
        <w:rPr>
          <w:b/>
          <w:bCs/>
          <w:i/>
          <w:iCs/>
          <w:szCs w:val="20"/>
        </w:rPr>
        <w:t xml:space="preserve">: </w:t>
      </w:r>
      <w:r>
        <w:rPr>
          <w:bCs/>
          <w:i/>
          <w:iCs/>
          <w:szCs w:val="20"/>
        </w:rPr>
        <w:t>FG 27-3-</w:t>
      </w:r>
      <w:r>
        <w:rPr>
          <w:rFonts w:hint="eastAsia"/>
          <w:bCs/>
          <w:i/>
          <w:iCs/>
          <w:szCs w:val="20"/>
        </w:rPr>
        <w:t xml:space="preserve">3 should also be reported to gNB. </w:t>
      </w:r>
    </w:p>
    <w:p w:rsidR="00117010" w:rsidRDefault="00117010" w:rsidP="00141F63">
      <w:pPr>
        <w:adjustRightInd w:val="0"/>
        <w:snapToGrid w:val="0"/>
        <w:spacing w:after="0" w:line="240" w:lineRule="auto"/>
        <w:jc w:val="both"/>
        <w:rPr>
          <w:iCs/>
          <w:szCs w:val="20"/>
        </w:rPr>
      </w:pPr>
    </w:p>
    <w:p w:rsidR="00117010" w:rsidRDefault="00141F63" w:rsidP="00141F63">
      <w:pPr>
        <w:pStyle w:val="1"/>
        <w:numPr>
          <w:ilvl w:val="0"/>
          <w:numId w:val="3"/>
        </w:numPr>
        <w:snapToGrid w:val="0"/>
        <w:spacing w:beforeLines="50" w:before="180" w:afterLines="50" w:after="180"/>
        <w:ind w:left="431" w:hanging="431"/>
        <w:rPr>
          <w:rFonts w:ascii="Times New Roman" w:hAnsi="Times New Roman"/>
          <w:sz w:val="28"/>
          <w:lang w:val="en-US"/>
        </w:rPr>
      </w:pPr>
      <w:r>
        <w:rPr>
          <w:rFonts w:ascii="Times New Roman" w:hAnsi="Times New Roman"/>
          <w:sz w:val="28"/>
          <w:lang w:val="en-US"/>
        </w:rPr>
        <w:t>UE feature for FeMIMO</w:t>
      </w:r>
    </w:p>
    <w:p w:rsidR="00117010" w:rsidRDefault="00141F63" w:rsidP="00141F63">
      <w:pPr>
        <w:pStyle w:val="2"/>
        <w:numPr>
          <w:ilvl w:val="0"/>
          <w:numId w:val="0"/>
        </w:numPr>
        <w:snapToGrid w:val="0"/>
        <w:spacing w:beforeLines="50" w:before="180" w:afterLines="50" w:after="180" w:line="240" w:lineRule="auto"/>
        <w:ind w:left="718" w:hanging="576"/>
        <w:rPr>
          <w:rFonts w:ascii="Times New Roman" w:hAnsi="Times New Roman"/>
          <w:iCs/>
          <w:sz w:val="20"/>
          <w:szCs w:val="20"/>
          <w:lang w:val="en-US"/>
        </w:rPr>
      </w:pPr>
      <w:r>
        <w:rPr>
          <w:rFonts w:ascii="Times New Roman" w:hAnsi="Times New Roman"/>
          <w:sz w:val="20"/>
          <w:szCs w:val="20"/>
          <w:lang w:val="en-US"/>
        </w:rPr>
        <w:t>23-7-1c</w:t>
      </w:r>
      <w:r>
        <w:rPr>
          <w:rFonts w:ascii="Times New Roman" w:hAnsi="Times New Roman"/>
          <w:sz w:val="20"/>
          <w:szCs w:val="20"/>
          <w:lang w:val="en-US"/>
        </w:rPr>
        <w:tab/>
        <w:t>Basic Features of CSI Enhancement for Multi-TRP – number of CPUs</w:t>
      </w:r>
    </w:p>
    <w:p w:rsidR="00117010" w:rsidRDefault="00141F63" w:rsidP="00141F63">
      <w:pPr>
        <w:adjustRightInd w:val="0"/>
        <w:snapToGrid w:val="0"/>
        <w:spacing w:after="0" w:line="240" w:lineRule="auto"/>
        <w:jc w:val="both"/>
        <w:rPr>
          <w:szCs w:val="20"/>
        </w:rPr>
      </w:pPr>
      <w:r>
        <w:rPr>
          <w:rFonts w:hint="eastAsia"/>
          <w:szCs w:val="20"/>
        </w:rPr>
        <w:t>I</w:t>
      </w:r>
      <w:r>
        <w:rPr>
          <w:szCs w:val="20"/>
        </w:rPr>
        <w:t>n RAN</w:t>
      </w:r>
      <w:r>
        <w:rPr>
          <w:rFonts w:hint="eastAsia"/>
          <w:szCs w:val="20"/>
        </w:rPr>
        <w:t>1#109-e, the following agreement was achieved for o</w:t>
      </w:r>
      <w:r>
        <w:rPr>
          <w:szCs w:val="20"/>
        </w:rPr>
        <w:t>ccupied CPU for multi-TRP operation, but the candidate value(s) were still pending.</w:t>
      </w:r>
    </w:p>
    <w:p w:rsidR="00117010" w:rsidRDefault="00117010" w:rsidP="00141F63">
      <w:pPr>
        <w:adjustRightInd w:val="0"/>
        <w:snapToGrid w:val="0"/>
        <w:spacing w:after="0" w:line="240" w:lineRule="auto"/>
        <w:jc w:val="both"/>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635"/>
        <w:gridCol w:w="500"/>
        <w:gridCol w:w="496"/>
        <w:gridCol w:w="222"/>
        <w:gridCol w:w="222"/>
        <w:gridCol w:w="619"/>
        <w:gridCol w:w="436"/>
        <w:gridCol w:w="436"/>
        <w:gridCol w:w="436"/>
        <w:gridCol w:w="1659"/>
      </w:tblGrid>
      <w:tr w:rsidR="00117010">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hAnsi="Times New Roman"/>
                <w:color w:val="000000" w:themeColor="text1"/>
                <w:szCs w:val="18"/>
                <w:lang w:eastAsia="ja-JP"/>
              </w:rPr>
            </w:pPr>
            <w:r>
              <w:rPr>
                <w:rFonts w:ascii="Times New Roman" w:hAnsi="Times New Roman"/>
                <w:color w:val="000000" w:themeColor="text1"/>
                <w:szCs w:val="18"/>
                <w:lang w:eastAsia="ja-JP"/>
              </w:rPr>
              <w:t>23-7-1c</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hAnsi="Times New Roman"/>
                <w:color w:val="000000" w:themeColor="text1"/>
                <w:szCs w:val="18"/>
              </w:rPr>
            </w:pPr>
            <w:r>
              <w:rPr>
                <w:rFonts w:ascii="Times New Roman" w:hAnsi="Times New Roman"/>
                <w:color w:val="000000" w:themeColor="text1"/>
                <w:szCs w:val="18"/>
              </w:rPr>
              <w:t>Basic Features of CSI Enhancement for Multi-TRP – number of CPUs</w:t>
            </w:r>
          </w:p>
        </w:tc>
        <w:tc>
          <w:tcPr>
            <w:tcW w:w="1635" w:type="dxa"/>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snapToGrid w:val="0"/>
              <w:spacing w:before="60" w:after="120"/>
              <w:contextualSpacing/>
              <w:jc w:val="both"/>
              <w:rPr>
                <w:rFonts w:eastAsia="Malgun Gothic"/>
                <w:bCs/>
                <w:color w:val="000000" w:themeColor="text1"/>
                <w:kern w:val="2"/>
                <w:sz w:val="18"/>
                <w:szCs w:val="18"/>
              </w:rPr>
            </w:pPr>
            <w:r>
              <w:rPr>
                <w:bCs/>
                <w:color w:val="000000" w:themeColor="text1"/>
                <w:kern w:val="2"/>
                <w:szCs w:val="18"/>
              </w:rPr>
              <w:t xml:space="preserve"> </w:t>
            </w:r>
            <w:r>
              <w:rPr>
                <w:rFonts w:eastAsia="Malgun Gothic"/>
                <w:bCs/>
                <w:color w:val="000000" w:themeColor="text1"/>
                <w:kern w:val="2"/>
                <w:sz w:val="18"/>
                <w:szCs w:val="18"/>
              </w:rPr>
              <w:t>Number of CPUs occupied by a pair of CMRs for NCJT CSI hypotheses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hAnsi="Times New Roman"/>
                <w:color w:val="000000" w:themeColor="text1"/>
                <w:szCs w:val="18"/>
              </w:rPr>
            </w:pPr>
            <w:r>
              <w:rPr>
                <w:rFonts w:ascii="Times New Roman" w:hAnsi="Times New Roman"/>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hAnsi="Times New Roman"/>
                <w:color w:val="000000" w:themeColor="text1"/>
                <w:szCs w:val="18"/>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17010" w:rsidRDefault="00117010" w:rsidP="00141F63">
            <w:pPr>
              <w:pStyle w:val="TAL"/>
              <w:snapToGrid w:val="0"/>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17010" w:rsidRDefault="00117010" w:rsidP="00141F63">
            <w:pPr>
              <w:pStyle w:val="TAL"/>
              <w:snapToGrid w:val="0"/>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hAnsi="Times New Roman"/>
                <w:color w:val="000000" w:themeColor="text1"/>
                <w:szCs w:val="18"/>
              </w:rPr>
            </w:pPr>
            <w:r>
              <w:rPr>
                <w:rFonts w:ascii="Times New Roman"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hAnsi="Times New Roman"/>
                <w:color w:val="000000" w:themeColor="text1"/>
                <w:szCs w:val="18"/>
              </w:rPr>
            </w:pPr>
            <w:r>
              <w:rPr>
                <w:rFonts w:ascii="Times New Roman" w:hAnsi="Times New Roman"/>
                <w:color w:val="000000" w:themeColor="text1"/>
                <w:szCs w:val="18"/>
              </w:rPr>
              <w:t xml:space="preserve">Component candidate values:  {2,3 </w:t>
            </w:r>
            <w:r>
              <w:rPr>
                <w:rFonts w:ascii="Times New Roman" w:hAnsi="Times New Roman"/>
                <w:color w:val="000000" w:themeColor="text1"/>
                <w:szCs w:val="18"/>
                <w:highlight w:val="yellow"/>
              </w:rPr>
              <w:t>[,4,5]</w:t>
            </w:r>
            <w:r>
              <w:rPr>
                <w:rFonts w:ascii="Times New Roman" w:hAnsi="Times New Roman"/>
                <w:color w:val="000000" w:themeColor="text1"/>
                <w:szCs w:val="18"/>
              </w:rPr>
              <w:t>}</w:t>
            </w:r>
          </w:p>
          <w:p w:rsidR="00117010" w:rsidRDefault="00117010" w:rsidP="00141F63">
            <w:pPr>
              <w:pStyle w:val="TAL"/>
              <w:snapToGrid w:val="0"/>
              <w:rPr>
                <w:rFonts w:ascii="Times New Roman" w:hAnsi="Times New Roman"/>
                <w:color w:val="000000" w:themeColor="text1"/>
                <w:szCs w:val="18"/>
              </w:rPr>
            </w:pPr>
          </w:p>
          <w:p w:rsidR="00117010" w:rsidRDefault="00141F63" w:rsidP="00141F63">
            <w:pPr>
              <w:pStyle w:val="TAL"/>
              <w:snapToGrid w:val="0"/>
              <w:rPr>
                <w:rFonts w:ascii="Times New Roman" w:hAnsi="Times New Roman"/>
                <w:color w:val="000000" w:themeColor="text1"/>
                <w:szCs w:val="18"/>
              </w:rPr>
            </w:pPr>
            <w:r>
              <w:rPr>
                <w:rFonts w:ascii="Times New Roman" w:hAnsi="Times New Roman"/>
                <w:color w:val="000000" w:themeColor="text1"/>
                <w:szCs w:val="18"/>
              </w:rPr>
              <w:t>Note: Maximum number of CPUs is reported in FG 2-35</w:t>
            </w:r>
          </w:p>
        </w:tc>
      </w:tr>
    </w:tbl>
    <w:p w:rsidR="00117010" w:rsidRDefault="00117010" w:rsidP="00141F63">
      <w:pPr>
        <w:adjustRightInd w:val="0"/>
        <w:snapToGrid w:val="0"/>
        <w:spacing w:after="0" w:line="240" w:lineRule="auto"/>
        <w:jc w:val="both"/>
        <w:rPr>
          <w:iCs/>
          <w:szCs w:val="20"/>
        </w:rPr>
      </w:pPr>
    </w:p>
    <w:p w:rsidR="00117010" w:rsidRDefault="00141F63" w:rsidP="00141F63">
      <w:pPr>
        <w:adjustRightInd w:val="0"/>
        <w:snapToGrid w:val="0"/>
        <w:spacing w:after="0" w:line="240" w:lineRule="auto"/>
        <w:jc w:val="both"/>
        <w:rPr>
          <w:iCs/>
          <w:szCs w:val="20"/>
        </w:rPr>
      </w:pPr>
      <w:r>
        <w:rPr>
          <w:iCs/>
          <w:szCs w:val="20"/>
        </w:rPr>
        <w:t>In our views, the above is a compromise for loosing the restriction for UE implement (i.e., fixed to be 2 in the legacy spec). Then, we think that there is another candidate of ‘3’ which is sufficient for UE side on considering the additional efforts on calculating inter-TRP channel cross-correlation. In such case, we think that the other pending candidates of [4,5] should be removed.</w:t>
      </w:r>
    </w:p>
    <w:p w:rsidR="00117010" w:rsidRDefault="00117010" w:rsidP="00141F63">
      <w:pPr>
        <w:adjustRightInd w:val="0"/>
        <w:snapToGrid w:val="0"/>
        <w:spacing w:after="0" w:line="240" w:lineRule="auto"/>
        <w:jc w:val="both"/>
        <w:rPr>
          <w:iCs/>
          <w:szCs w:val="20"/>
        </w:rPr>
      </w:pPr>
    </w:p>
    <w:p w:rsidR="00117010" w:rsidRDefault="00141F63" w:rsidP="00141F63">
      <w:pPr>
        <w:adjustRightInd w:val="0"/>
        <w:snapToGrid w:val="0"/>
        <w:spacing w:beforeLines="50" w:before="180" w:afterLines="50" w:after="180" w:line="240" w:lineRule="auto"/>
        <w:jc w:val="both"/>
        <w:rPr>
          <w:i/>
          <w:iCs/>
          <w:szCs w:val="20"/>
        </w:rPr>
      </w:pPr>
      <w:r>
        <w:rPr>
          <w:rFonts w:hint="eastAsia"/>
          <w:b/>
          <w:bCs/>
          <w:i/>
          <w:iCs/>
          <w:szCs w:val="20"/>
        </w:rPr>
        <w:t>P</w:t>
      </w:r>
      <w:r>
        <w:rPr>
          <w:b/>
          <w:bCs/>
          <w:i/>
          <w:iCs/>
          <w:szCs w:val="20"/>
        </w:rPr>
        <w:t>roposal 3:</w:t>
      </w:r>
      <w:r>
        <w:rPr>
          <w:bCs/>
          <w:i/>
          <w:iCs/>
          <w:szCs w:val="20"/>
        </w:rPr>
        <w:t xml:space="preserve"> Regarding FG 23-7-1c, further introducing additional candidate(s) (i.e., [4, 5]) for ‘number of CPUs occupied by a pair of CMRs for NCJT CSI hypotheses’ is NOT supported</w:t>
      </w:r>
      <w:r>
        <w:rPr>
          <w:rFonts w:hint="eastAsia"/>
          <w:bCs/>
          <w:i/>
          <w:iCs/>
          <w:szCs w:val="20"/>
        </w:rPr>
        <w:t xml:space="preserve">. </w:t>
      </w:r>
    </w:p>
    <w:p w:rsidR="00117010" w:rsidRDefault="00117010" w:rsidP="00141F63">
      <w:pPr>
        <w:adjustRightInd w:val="0"/>
        <w:snapToGrid w:val="0"/>
        <w:spacing w:after="0" w:line="240" w:lineRule="auto"/>
        <w:jc w:val="both"/>
        <w:rPr>
          <w:iCs/>
          <w:szCs w:val="20"/>
        </w:rPr>
      </w:pPr>
    </w:p>
    <w:p w:rsidR="00117010" w:rsidRDefault="00141F63" w:rsidP="00141F63">
      <w:pPr>
        <w:pStyle w:val="1"/>
        <w:numPr>
          <w:ilvl w:val="0"/>
          <w:numId w:val="3"/>
        </w:numPr>
        <w:snapToGrid w:val="0"/>
        <w:spacing w:beforeLines="50" w:before="180" w:afterLines="50" w:after="180"/>
        <w:ind w:left="431" w:hanging="431"/>
        <w:rPr>
          <w:rFonts w:ascii="Times New Roman" w:hAnsi="Times New Roman"/>
          <w:sz w:val="28"/>
          <w:lang w:val="en-US"/>
        </w:rPr>
      </w:pPr>
      <w:r>
        <w:rPr>
          <w:rFonts w:ascii="Times New Roman" w:hAnsi="Times New Roman"/>
          <w:sz w:val="28"/>
          <w:lang w:val="en-US"/>
        </w:rPr>
        <w:t xml:space="preserve">UE feature for </w:t>
      </w:r>
      <w:r>
        <w:rPr>
          <w:rFonts w:ascii="Times New Roman" w:hAnsi="Times New Roman" w:hint="eastAsia"/>
          <w:sz w:val="28"/>
          <w:lang w:val="en-US"/>
        </w:rPr>
        <w:t>parallel MsgA and other channels</w:t>
      </w:r>
    </w:p>
    <w:p w:rsidR="00117010" w:rsidRDefault="00141F63" w:rsidP="00141F63">
      <w:pPr>
        <w:snapToGrid w:val="0"/>
        <w:spacing w:beforeLines="50" w:before="180" w:afterLines="50" w:after="180" w:line="240" w:lineRule="auto"/>
        <w:jc w:val="both"/>
        <w:rPr>
          <w:rFonts w:eastAsia="宋体"/>
          <w:szCs w:val="20"/>
        </w:rPr>
      </w:pPr>
      <w:r>
        <w:rPr>
          <w:rFonts w:eastAsia="宋体"/>
          <w:szCs w:val="20"/>
        </w:rPr>
        <w:t>In</w:t>
      </w:r>
      <w:r>
        <w:rPr>
          <w:szCs w:val="20"/>
        </w:rPr>
        <w:t xml:space="preserve"> Rel-15, the parallel transmission between SRS and other channels</w:t>
      </w:r>
      <w:r>
        <w:rPr>
          <w:rFonts w:eastAsia="宋体"/>
          <w:szCs w:val="20"/>
        </w:rPr>
        <w:t>, between PRACH and other channels, between MsgA and other channels</w:t>
      </w:r>
      <w:r>
        <w:rPr>
          <w:szCs w:val="20"/>
        </w:rPr>
        <w:t xml:space="preserve"> </w:t>
      </w:r>
      <w:r w:rsidRPr="00C63F47">
        <w:rPr>
          <w:b/>
          <w:szCs w:val="20"/>
        </w:rPr>
        <w:t>for inter-band CA</w:t>
      </w:r>
      <w:r>
        <w:rPr>
          <w:szCs w:val="20"/>
        </w:rPr>
        <w:t xml:space="preserve"> is </w:t>
      </w:r>
      <w:r>
        <w:rPr>
          <w:rFonts w:eastAsia="宋体"/>
          <w:szCs w:val="20"/>
        </w:rPr>
        <w:t>conducted</w:t>
      </w:r>
      <w:r>
        <w:rPr>
          <w:szCs w:val="20"/>
        </w:rPr>
        <w:t xml:space="preserve"> by the following UE capabilities </w:t>
      </w:r>
      <w:r>
        <w:rPr>
          <w:rFonts w:eastAsia="宋体"/>
          <w:szCs w:val="20"/>
        </w:rPr>
        <w:t>respectively</w:t>
      </w:r>
      <w:r>
        <w:rPr>
          <w:szCs w:val="20"/>
        </w:rPr>
        <w:t xml:space="preserve"> in TS 38.306</w:t>
      </w:r>
      <w:r>
        <w:rPr>
          <w:rFonts w:eastAsia="宋体"/>
          <w:szCs w:val="20"/>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17010">
        <w:trPr>
          <w:cantSplit/>
          <w:tblHeader/>
        </w:trPr>
        <w:tc>
          <w:tcPr>
            <w:tcW w:w="6917" w:type="dxa"/>
          </w:tcPr>
          <w:p w:rsidR="00117010" w:rsidRDefault="00141F63" w:rsidP="00141F63">
            <w:pPr>
              <w:pStyle w:val="TAL"/>
              <w:snapToGrid w:val="0"/>
              <w:rPr>
                <w:rFonts w:ascii="Times New Roman" w:hAnsi="Times New Roman"/>
                <w:b/>
                <w:i/>
              </w:rPr>
            </w:pPr>
            <w:r>
              <w:rPr>
                <w:rFonts w:ascii="Times New Roman" w:hAnsi="Times New Roman"/>
                <w:b/>
                <w:i/>
              </w:rPr>
              <w:t>parallelTxSRS-PUCCH-PUSCH</w:t>
            </w:r>
          </w:p>
          <w:p w:rsidR="00117010" w:rsidRDefault="00141F63" w:rsidP="00141F63">
            <w:pPr>
              <w:pStyle w:val="TAL"/>
              <w:snapToGrid w:val="0"/>
              <w:rPr>
                <w:rFonts w:ascii="Times New Roman" w:hAnsi="Times New Roman"/>
              </w:rPr>
            </w:pPr>
            <w:r>
              <w:rPr>
                <w:rFonts w:ascii="Times New Roman" w:hAnsi="Times New Roman"/>
                <w:szCs w:val="18"/>
              </w:rPr>
              <w:t>Indicates whether the UE supports parallel transmission of SRS and PUCCH/ PUSCH across CCs in an inter-band CA band combination.</w:t>
            </w:r>
          </w:p>
        </w:tc>
        <w:tc>
          <w:tcPr>
            <w:tcW w:w="709" w:type="dxa"/>
          </w:tcPr>
          <w:p w:rsidR="00117010" w:rsidRDefault="00141F63" w:rsidP="00141F63">
            <w:pPr>
              <w:pStyle w:val="TAL"/>
              <w:snapToGrid w:val="0"/>
              <w:jc w:val="center"/>
              <w:rPr>
                <w:rFonts w:ascii="Times New Roman" w:hAnsi="Times New Roman"/>
              </w:rPr>
            </w:pPr>
            <w:r>
              <w:rPr>
                <w:rFonts w:ascii="Times New Roman" w:hAnsi="Times New Roman"/>
                <w:szCs w:val="18"/>
              </w:rPr>
              <w:t>BC</w:t>
            </w:r>
          </w:p>
        </w:tc>
        <w:tc>
          <w:tcPr>
            <w:tcW w:w="567" w:type="dxa"/>
          </w:tcPr>
          <w:p w:rsidR="00117010" w:rsidRDefault="00141F63" w:rsidP="00141F63">
            <w:pPr>
              <w:pStyle w:val="TAL"/>
              <w:snapToGrid w:val="0"/>
              <w:jc w:val="center"/>
              <w:rPr>
                <w:rFonts w:ascii="Times New Roman" w:hAnsi="Times New Roman"/>
              </w:rPr>
            </w:pPr>
            <w:r>
              <w:rPr>
                <w:rFonts w:ascii="Times New Roman" w:hAnsi="Times New Roman"/>
                <w:szCs w:val="18"/>
              </w:rPr>
              <w:t>No</w:t>
            </w:r>
          </w:p>
        </w:tc>
        <w:tc>
          <w:tcPr>
            <w:tcW w:w="709" w:type="dxa"/>
          </w:tcPr>
          <w:p w:rsidR="00117010" w:rsidRDefault="00141F63" w:rsidP="00141F63">
            <w:pPr>
              <w:pStyle w:val="TAL"/>
              <w:snapToGrid w:val="0"/>
              <w:jc w:val="center"/>
              <w:rPr>
                <w:rFonts w:ascii="Times New Roman" w:hAnsi="Times New Roman"/>
              </w:rPr>
            </w:pPr>
            <w:r>
              <w:rPr>
                <w:rFonts w:ascii="Times New Roman" w:hAnsi="Times New Roman"/>
                <w:bCs/>
                <w:iCs/>
              </w:rPr>
              <w:t>N/A</w:t>
            </w:r>
          </w:p>
        </w:tc>
        <w:tc>
          <w:tcPr>
            <w:tcW w:w="728" w:type="dxa"/>
          </w:tcPr>
          <w:p w:rsidR="00117010" w:rsidRDefault="00141F63" w:rsidP="00141F63">
            <w:pPr>
              <w:pStyle w:val="TAL"/>
              <w:snapToGrid w:val="0"/>
              <w:jc w:val="center"/>
              <w:rPr>
                <w:rFonts w:ascii="Times New Roman" w:hAnsi="Times New Roman"/>
              </w:rPr>
            </w:pPr>
            <w:r>
              <w:rPr>
                <w:rFonts w:ascii="Times New Roman" w:hAnsi="Times New Roman"/>
                <w:bCs/>
                <w:iCs/>
              </w:rPr>
              <w:t>N/A</w:t>
            </w:r>
          </w:p>
        </w:tc>
      </w:tr>
      <w:tr w:rsidR="00117010">
        <w:trPr>
          <w:cantSplit/>
          <w:tblHeader/>
        </w:trPr>
        <w:tc>
          <w:tcPr>
            <w:tcW w:w="6917" w:type="dxa"/>
          </w:tcPr>
          <w:p w:rsidR="00117010" w:rsidRDefault="00141F63" w:rsidP="00141F63">
            <w:pPr>
              <w:pStyle w:val="TAL"/>
              <w:snapToGrid w:val="0"/>
              <w:rPr>
                <w:rFonts w:ascii="Times New Roman" w:hAnsi="Times New Roman"/>
                <w:b/>
                <w:i/>
              </w:rPr>
            </w:pPr>
            <w:r>
              <w:rPr>
                <w:rFonts w:ascii="Times New Roman" w:hAnsi="Times New Roman"/>
                <w:b/>
                <w:i/>
              </w:rPr>
              <w:t>parallelTxPRACH-SRS-PUCCH-PUSCH</w:t>
            </w:r>
          </w:p>
          <w:p w:rsidR="00117010" w:rsidRDefault="00141F63" w:rsidP="00141F63">
            <w:pPr>
              <w:pStyle w:val="TAL"/>
              <w:snapToGrid w:val="0"/>
              <w:rPr>
                <w:rFonts w:ascii="Times New Roman" w:hAnsi="Times New Roman"/>
              </w:rPr>
            </w:pPr>
            <w:r>
              <w:rPr>
                <w:rFonts w:ascii="Times New Roman" w:hAnsi="Times New Roman"/>
                <w:szCs w:val="18"/>
              </w:rPr>
              <w:t>Indicates whether the UE supports parallel transmission of PRACH and SRS/PUCCH/PUSCH across CCs in an inter-band CA band combination.</w:t>
            </w:r>
          </w:p>
        </w:tc>
        <w:tc>
          <w:tcPr>
            <w:tcW w:w="709" w:type="dxa"/>
          </w:tcPr>
          <w:p w:rsidR="00117010" w:rsidRDefault="00141F63" w:rsidP="00141F63">
            <w:pPr>
              <w:pStyle w:val="TAL"/>
              <w:snapToGrid w:val="0"/>
              <w:jc w:val="center"/>
              <w:rPr>
                <w:rFonts w:ascii="Times New Roman" w:hAnsi="Times New Roman"/>
              </w:rPr>
            </w:pPr>
            <w:r>
              <w:rPr>
                <w:rFonts w:ascii="Times New Roman" w:hAnsi="Times New Roman"/>
                <w:szCs w:val="18"/>
              </w:rPr>
              <w:t>BC</w:t>
            </w:r>
          </w:p>
        </w:tc>
        <w:tc>
          <w:tcPr>
            <w:tcW w:w="567" w:type="dxa"/>
          </w:tcPr>
          <w:p w:rsidR="00117010" w:rsidRDefault="00141F63" w:rsidP="00141F63">
            <w:pPr>
              <w:pStyle w:val="TAL"/>
              <w:snapToGrid w:val="0"/>
              <w:jc w:val="center"/>
              <w:rPr>
                <w:rFonts w:ascii="Times New Roman" w:hAnsi="Times New Roman"/>
              </w:rPr>
            </w:pPr>
            <w:r>
              <w:rPr>
                <w:rFonts w:ascii="Times New Roman" w:hAnsi="Times New Roman"/>
                <w:szCs w:val="18"/>
              </w:rPr>
              <w:t>No</w:t>
            </w:r>
          </w:p>
        </w:tc>
        <w:tc>
          <w:tcPr>
            <w:tcW w:w="709" w:type="dxa"/>
          </w:tcPr>
          <w:p w:rsidR="00117010" w:rsidRDefault="00141F63" w:rsidP="00141F63">
            <w:pPr>
              <w:pStyle w:val="TAL"/>
              <w:snapToGrid w:val="0"/>
              <w:jc w:val="center"/>
              <w:rPr>
                <w:rFonts w:ascii="Times New Roman" w:hAnsi="Times New Roman"/>
              </w:rPr>
            </w:pPr>
            <w:r>
              <w:rPr>
                <w:rFonts w:ascii="Times New Roman" w:hAnsi="Times New Roman"/>
                <w:bCs/>
                <w:iCs/>
              </w:rPr>
              <w:t>N/A</w:t>
            </w:r>
          </w:p>
        </w:tc>
        <w:tc>
          <w:tcPr>
            <w:tcW w:w="728" w:type="dxa"/>
          </w:tcPr>
          <w:p w:rsidR="00117010" w:rsidRDefault="00141F63" w:rsidP="00141F63">
            <w:pPr>
              <w:pStyle w:val="TAL"/>
              <w:snapToGrid w:val="0"/>
              <w:jc w:val="center"/>
              <w:rPr>
                <w:rFonts w:ascii="Times New Roman" w:hAnsi="Times New Roman"/>
              </w:rPr>
            </w:pPr>
            <w:r>
              <w:rPr>
                <w:rFonts w:ascii="Times New Roman" w:hAnsi="Times New Roman"/>
                <w:bCs/>
                <w:iCs/>
              </w:rPr>
              <w:t>N/A</w:t>
            </w:r>
          </w:p>
        </w:tc>
      </w:tr>
      <w:tr w:rsidR="00117010">
        <w:trPr>
          <w:cantSplit/>
          <w:tblHeader/>
        </w:trPr>
        <w:tc>
          <w:tcPr>
            <w:tcW w:w="6917" w:type="dxa"/>
          </w:tcPr>
          <w:p w:rsidR="00117010" w:rsidRDefault="00141F63" w:rsidP="00141F63">
            <w:pPr>
              <w:pStyle w:val="TAL"/>
              <w:snapToGrid w:val="0"/>
              <w:rPr>
                <w:rFonts w:ascii="Times New Roman" w:hAnsi="Times New Roman"/>
                <w:b/>
                <w:i/>
                <w:highlight w:val="yellow"/>
              </w:rPr>
            </w:pPr>
            <w:r>
              <w:rPr>
                <w:rFonts w:ascii="Times New Roman" w:hAnsi="Times New Roman"/>
                <w:b/>
                <w:i/>
                <w:highlight w:val="yellow"/>
              </w:rPr>
              <w:t>parallelTxMsgA-SRS-PUCCH-PUSCH-r16</w:t>
            </w:r>
          </w:p>
          <w:p w:rsidR="00117010" w:rsidRDefault="00141F63" w:rsidP="00141F63">
            <w:pPr>
              <w:pStyle w:val="TAL"/>
              <w:snapToGrid w:val="0"/>
              <w:rPr>
                <w:rFonts w:ascii="Times New Roman" w:hAnsi="Times New Roman"/>
                <w:szCs w:val="18"/>
              </w:rPr>
            </w:pPr>
            <w:r>
              <w:rPr>
                <w:rFonts w:ascii="Times New Roman" w:hAnsi="Times New Roman"/>
                <w:szCs w:val="18"/>
              </w:rPr>
              <w:t xml:space="preserve">Indicates whether the UE supports parallel transmission of MsgA and SRS/ PUCCH/ PUSCH across CCs in an inter-band CA band combination. A UE supporting this feature shall also indicate support of </w:t>
            </w:r>
            <w:r>
              <w:rPr>
                <w:rFonts w:ascii="Times New Roman" w:hAnsi="Times New Roman"/>
                <w:i/>
                <w:szCs w:val="18"/>
              </w:rPr>
              <w:t>parallelTxPRACH-SRS-PUCCH-PUSCH</w:t>
            </w:r>
            <w:r>
              <w:rPr>
                <w:rFonts w:ascii="Times New Roman" w:hAnsi="Times New Roman"/>
                <w:szCs w:val="18"/>
              </w:rPr>
              <w:t>.</w:t>
            </w:r>
          </w:p>
        </w:tc>
        <w:tc>
          <w:tcPr>
            <w:tcW w:w="709" w:type="dxa"/>
          </w:tcPr>
          <w:p w:rsidR="00117010" w:rsidRDefault="00141F63" w:rsidP="00141F63">
            <w:pPr>
              <w:pStyle w:val="TAL"/>
              <w:snapToGrid w:val="0"/>
              <w:jc w:val="center"/>
              <w:rPr>
                <w:rFonts w:ascii="Times New Roman" w:hAnsi="Times New Roman"/>
                <w:szCs w:val="18"/>
              </w:rPr>
            </w:pPr>
            <w:r>
              <w:rPr>
                <w:rFonts w:ascii="Times New Roman" w:hAnsi="Times New Roman"/>
                <w:szCs w:val="18"/>
              </w:rPr>
              <w:t>BC</w:t>
            </w:r>
          </w:p>
        </w:tc>
        <w:tc>
          <w:tcPr>
            <w:tcW w:w="567" w:type="dxa"/>
          </w:tcPr>
          <w:p w:rsidR="00117010" w:rsidRDefault="00141F63" w:rsidP="00141F63">
            <w:pPr>
              <w:pStyle w:val="TAL"/>
              <w:snapToGrid w:val="0"/>
              <w:jc w:val="center"/>
              <w:rPr>
                <w:rFonts w:ascii="Times New Roman" w:hAnsi="Times New Roman"/>
                <w:szCs w:val="18"/>
              </w:rPr>
            </w:pPr>
            <w:r>
              <w:rPr>
                <w:rFonts w:ascii="Times New Roman" w:hAnsi="Times New Roman"/>
                <w:szCs w:val="18"/>
              </w:rPr>
              <w:t>No</w:t>
            </w:r>
          </w:p>
        </w:tc>
        <w:tc>
          <w:tcPr>
            <w:tcW w:w="709" w:type="dxa"/>
          </w:tcPr>
          <w:p w:rsidR="00117010" w:rsidRDefault="00141F63" w:rsidP="00141F63">
            <w:pPr>
              <w:pStyle w:val="TAL"/>
              <w:snapToGrid w:val="0"/>
              <w:jc w:val="center"/>
              <w:rPr>
                <w:rFonts w:ascii="Times New Roman" w:hAnsi="Times New Roman"/>
                <w:bCs/>
                <w:iCs/>
              </w:rPr>
            </w:pPr>
            <w:r>
              <w:rPr>
                <w:rFonts w:ascii="Times New Roman" w:hAnsi="Times New Roman"/>
                <w:bCs/>
                <w:iCs/>
              </w:rPr>
              <w:t>N/A</w:t>
            </w:r>
          </w:p>
        </w:tc>
        <w:tc>
          <w:tcPr>
            <w:tcW w:w="728" w:type="dxa"/>
          </w:tcPr>
          <w:p w:rsidR="00117010" w:rsidRDefault="00141F63" w:rsidP="00141F63">
            <w:pPr>
              <w:pStyle w:val="TAL"/>
              <w:snapToGrid w:val="0"/>
              <w:jc w:val="center"/>
              <w:rPr>
                <w:rFonts w:ascii="Times New Roman" w:hAnsi="Times New Roman"/>
                <w:bCs/>
                <w:iCs/>
              </w:rPr>
            </w:pPr>
            <w:r>
              <w:rPr>
                <w:rFonts w:ascii="Times New Roman" w:hAnsi="Times New Roman"/>
                <w:bCs/>
                <w:iCs/>
              </w:rPr>
              <w:t>N/A</w:t>
            </w:r>
          </w:p>
        </w:tc>
      </w:tr>
    </w:tbl>
    <w:p w:rsidR="00117010" w:rsidRDefault="00117010" w:rsidP="00141F63">
      <w:pPr>
        <w:snapToGrid w:val="0"/>
        <w:jc w:val="both"/>
      </w:pPr>
    </w:p>
    <w:p w:rsidR="00117010" w:rsidRPr="009077D5" w:rsidRDefault="00141F63" w:rsidP="00141F63">
      <w:pPr>
        <w:snapToGrid w:val="0"/>
        <w:jc w:val="both"/>
        <w:rPr>
          <w:rFonts w:eastAsia="宋体"/>
          <w:szCs w:val="20"/>
        </w:rPr>
      </w:pPr>
      <w:r w:rsidRPr="009077D5">
        <w:rPr>
          <w:rFonts w:eastAsia="宋体"/>
          <w:szCs w:val="20"/>
        </w:rPr>
        <w:t xml:space="preserve">In RAN1#109-e meeting, the following agreement </w:t>
      </w:r>
      <w:r>
        <w:rPr>
          <w:rFonts w:eastAsia="宋体"/>
          <w:szCs w:val="20"/>
        </w:rPr>
        <w:t>was</w:t>
      </w:r>
      <w:r w:rsidRPr="009077D5">
        <w:rPr>
          <w:rFonts w:eastAsia="宋体"/>
          <w:szCs w:val="20"/>
        </w:rPr>
        <w:t xml:space="preserve"> made to additionally consider parallel transmission </w:t>
      </w:r>
      <w:r>
        <w:rPr>
          <w:rFonts w:eastAsia="宋体"/>
          <w:szCs w:val="20"/>
        </w:rPr>
        <w:t>between</w:t>
      </w:r>
      <w:r w:rsidRPr="009077D5">
        <w:rPr>
          <w:rFonts w:eastAsia="宋体"/>
          <w:szCs w:val="20"/>
        </w:rPr>
        <w:t xml:space="preserve"> SRS and other channels, </w:t>
      </w:r>
      <w:r>
        <w:rPr>
          <w:rFonts w:eastAsia="宋体"/>
          <w:szCs w:val="20"/>
        </w:rPr>
        <w:t xml:space="preserve">between </w:t>
      </w:r>
      <w:r w:rsidRPr="009077D5">
        <w:rPr>
          <w:rFonts w:eastAsia="宋体"/>
          <w:szCs w:val="20"/>
        </w:rPr>
        <w:t xml:space="preserve">PRACH and other channels for </w:t>
      </w:r>
      <w:r w:rsidRPr="00C63F47">
        <w:rPr>
          <w:rFonts w:eastAsia="宋体"/>
          <w:b/>
          <w:szCs w:val="20"/>
        </w:rPr>
        <w:t>intra-band non-contiguous CA</w:t>
      </w:r>
      <w:r w:rsidRPr="009077D5">
        <w:rPr>
          <w:rFonts w:eastAsia="宋体"/>
          <w:szCs w:val="20"/>
        </w:rPr>
        <w:t>, which is a similar case of inter-band CA. The details of discussion can be found in [2].</w:t>
      </w:r>
      <w:r>
        <w:rPr>
          <w:rFonts w:eastAsia="宋体"/>
          <w:szCs w:val="20"/>
        </w:rPr>
        <w:t xml:space="preserve"> </w:t>
      </w:r>
    </w:p>
    <w:tbl>
      <w:tblPr>
        <w:tblStyle w:val="af2"/>
        <w:tblW w:w="0" w:type="auto"/>
        <w:tblLayout w:type="fixed"/>
        <w:tblLook w:val="04A0" w:firstRow="1" w:lastRow="0" w:firstColumn="1" w:lastColumn="0" w:noHBand="0" w:noVBand="1"/>
      </w:tblPr>
      <w:tblGrid>
        <w:gridCol w:w="9962"/>
      </w:tblGrid>
      <w:tr w:rsidR="00117010" w:rsidTr="00C63F47">
        <w:trPr>
          <w:trHeight w:val="3181"/>
        </w:trPr>
        <w:tc>
          <w:tcPr>
            <w:tcW w:w="9962" w:type="dxa"/>
          </w:tcPr>
          <w:p w:rsidR="00117010" w:rsidRPr="00C63F47" w:rsidRDefault="00141F63" w:rsidP="00141F63">
            <w:pPr>
              <w:kinsoku w:val="0"/>
              <w:snapToGrid w:val="0"/>
              <w:spacing w:after="0" w:line="240" w:lineRule="auto"/>
              <w:rPr>
                <w:rFonts w:eastAsiaTheme="minorEastAsia"/>
                <w:b/>
                <w:szCs w:val="20"/>
                <w:u w:val="single"/>
              </w:rPr>
            </w:pPr>
            <w:r w:rsidRPr="00C63F47">
              <w:rPr>
                <w:b/>
                <w:szCs w:val="20"/>
                <w:u w:val="single"/>
              </w:rPr>
              <w:lastRenderedPageBreak/>
              <w:t>Agreement</w:t>
            </w:r>
          </w:p>
          <w:p w:rsidR="00117010" w:rsidRDefault="00141F63" w:rsidP="00141F63">
            <w:pPr>
              <w:snapToGrid w:val="0"/>
              <w:spacing w:after="0" w:line="240" w:lineRule="auto"/>
              <w:rPr>
                <w:bCs/>
              </w:rPr>
            </w:pPr>
            <w:r>
              <w:rPr>
                <w:bCs/>
                <w:szCs w:val="20"/>
              </w:rPr>
              <w:t>Introduce feature groups X-1 and X-2 as described below.</w:t>
            </w:r>
          </w:p>
          <w:p w:rsidR="00117010" w:rsidRDefault="00141F63" w:rsidP="00141F63">
            <w:pPr>
              <w:numPr>
                <w:ilvl w:val="0"/>
                <w:numId w:val="6"/>
              </w:numPr>
              <w:snapToGrid w:val="0"/>
              <w:spacing w:after="0" w:line="240" w:lineRule="auto"/>
              <w:rPr>
                <w:bCs/>
              </w:rPr>
            </w:pPr>
            <w:r>
              <w:rPr>
                <w:bCs/>
                <w:szCs w:val="20"/>
              </w:rPr>
              <w:t>Introduce a new Rel-17 RRC parameter (UE-specific) to enable the UE behavior under X-2.         </w:t>
            </w:r>
          </w:p>
          <w:p w:rsidR="00117010" w:rsidRDefault="00141F63" w:rsidP="00141F63">
            <w:pPr>
              <w:snapToGrid w:val="0"/>
              <w:spacing w:after="0" w:line="240" w:lineRule="auto"/>
              <w:rPr>
                <w:bCs/>
              </w:rPr>
            </w:pPr>
            <w:r>
              <w:rPr>
                <w:bCs/>
                <w:szCs w:val="20"/>
              </w:rPr>
              <w:t>NOTE: For parallel SRS + PUSCH/PUCCH (X-1), it is RAN1’s understanding that:</w:t>
            </w:r>
          </w:p>
          <w:p w:rsidR="00117010" w:rsidRDefault="00141F63" w:rsidP="00141F63">
            <w:pPr>
              <w:numPr>
                <w:ilvl w:val="0"/>
                <w:numId w:val="6"/>
              </w:numPr>
              <w:snapToGrid w:val="0"/>
              <w:spacing w:after="0" w:line="240" w:lineRule="auto"/>
              <w:rPr>
                <w:bCs/>
              </w:rPr>
            </w:pPr>
            <w:r>
              <w:rPr>
                <w:bCs/>
                <w:szCs w:val="20"/>
              </w:rPr>
              <w:t>The gNBs who</w:t>
            </w:r>
            <w:r>
              <w:rPr>
                <w:szCs w:val="20"/>
              </w:rPr>
              <w:t> </w:t>
            </w:r>
            <w:r>
              <w:rPr>
                <w:bCs/>
                <w:szCs w:val="20"/>
              </w:rPr>
              <w:t>do</w:t>
            </w:r>
            <w:r>
              <w:rPr>
                <w:szCs w:val="20"/>
              </w:rPr>
              <w:t> </w:t>
            </w:r>
            <w:r>
              <w:rPr>
                <w:bCs/>
                <w:szCs w:val="20"/>
              </w:rPr>
              <w:t>not support parallel Tx (i.e. who do not understand the new capability) will not indicate/configure/schedule simultaneous transmission, and therefore there are no backward compatibility issues.</w:t>
            </w:r>
          </w:p>
          <w:p w:rsidR="00117010" w:rsidRDefault="00141F63" w:rsidP="00141F63">
            <w:pPr>
              <w:numPr>
                <w:ilvl w:val="0"/>
                <w:numId w:val="6"/>
              </w:numPr>
              <w:snapToGrid w:val="0"/>
              <w:spacing w:after="0" w:line="240" w:lineRule="auto"/>
              <w:rPr>
                <w:bCs/>
              </w:rPr>
            </w:pPr>
            <w:r>
              <w:rPr>
                <w:bCs/>
                <w:szCs w:val="20"/>
              </w:rPr>
              <w:t>Rel-17 UE who reported capability of parallel Tx conducts parallel Tx if the gNB indicates/configures/schedules simultaneous transmission.  Therefore</w:t>
            </w:r>
          </w:p>
          <w:p w:rsidR="00117010" w:rsidRDefault="00141F63" w:rsidP="00141F63">
            <w:pPr>
              <w:numPr>
                <w:ilvl w:val="1"/>
                <w:numId w:val="6"/>
              </w:numPr>
              <w:snapToGrid w:val="0"/>
              <w:spacing w:after="0" w:line="240" w:lineRule="auto"/>
              <w:rPr>
                <w:rFonts w:eastAsia="宋体"/>
              </w:rPr>
            </w:pPr>
            <w:r>
              <w:rPr>
                <w:bCs/>
                <w:szCs w:val="20"/>
              </w:rPr>
              <w:t>gNBs</w:t>
            </w:r>
            <w:r>
              <w:rPr>
                <w:szCs w:val="20"/>
              </w:rPr>
              <w:t> </w:t>
            </w:r>
            <w:r>
              <w:rPr>
                <w:bCs/>
                <w:szCs w:val="20"/>
              </w:rPr>
              <w:t>who</w:t>
            </w:r>
            <w:r>
              <w:rPr>
                <w:szCs w:val="20"/>
              </w:rPr>
              <w:t> do </w:t>
            </w:r>
            <w:r>
              <w:rPr>
                <w:bCs/>
                <w:szCs w:val="20"/>
              </w:rPr>
              <w:t>not support Rel-17 parallel Tx do not</w:t>
            </w:r>
            <w:r>
              <w:rPr>
                <w:szCs w:val="20"/>
              </w:rPr>
              <w:t> </w:t>
            </w:r>
            <w:r>
              <w:rPr>
                <w:bCs/>
                <w:szCs w:val="20"/>
              </w:rPr>
              <w:t>indicate/configure/schedule simultaneous transmission.</w:t>
            </w:r>
          </w:p>
          <w:p w:rsidR="00117010" w:rsidRDefault="00141F63" w:rsidP="00141F63">
            <w:pPr>
              <w:numPr>
                <w:ilvl w:val="1"/>
                <w:numId w:val="6"/>
              </w:numPr>
              <w:snapToGrid w:val="0"/>
              <w:spacing w:after="0" w:line="240" w:lineRule="auto"/>
              <w:rPr>
                <w:b/>
                <w:bCs/>
              </w:rPr>
            </w:pPr>
            <w:r>
              <w:rPr>
                <w:bCs/>
                <w:szCs w:val="20"/>
              </w:rPr>
              <w:t>gNBs</w:t>
            </w:r>
            <w:r>
              <w:rPr>
                <w:szCs w:val="20"/>
              </w:rPr>
              <w:t> </w:t>
            </w:r>
            <w:r>
              <w:rPr>
                <w:bCs/>
                <w:szCs w:val="20"/>
              </w:rPr>
              <w:t>who</w:t>
            </w:r>
            <w:r>
              <w:rPr>
                <w:szCs w:val="20"/>
              </w:rPr>
              <w:t> </w:t>
            </w:r>
            <w:r>
              <w:rPr>
                <w:bCs/>
                <w:szCs w:val="20"/>
              </w:rPr>
              <w:t>support Rel-17 parallel Tx can</w:t>
            </w:r>
            <w:r>
              <w:rPr>
                <w:szCs w:val="20"/>
              </w:rPr>
              <w:t> </w:t>
            </w:r>
            <w:r>
              <w:rPr>
                <w:bCs/>
                <w:szCs w:val="20"/>
              </w:rPr>
              <w:t>indicate/configure/schedule simultaneous transmission</w:t>
            </w:r>
            <w:r>
              <w:rPr>
                <w:szCs w:val="20"/>
              </w:rPr>
              <w:t> </w:t>
            </w:r>
            <w:r>
              <w:rPr>
                <w:bCs/>
                <w:szCs w:val="20"/>
              </w:rPr>
              <w:t>accordingly.</w:t>
            </w:r>
          </w:p>
        </w:tc>
      </w:tr>
    </w:tbl>
    <w:p w:rsidR="00117010" w:rsidRDefault="00117010" w:rsidP="00141F63">
      <w:pPr>
        <w:snapToGrid w:val="0"/>
        <w:rPr>
          <w:rFonts w:eastAsia="宋体"/>
        </w:rPr>
      </w:pPr>
    </w:p>
    <w:p w:rsidR="00117010" w:rsidRPr="00C63F47" w:rsidRDefault="00141F63" w:rsidP="00141F63">
      <w:pPr>
        <w:pStyle w:val="TAL"/>
        <w:snapToGrid w:val="0"/>
        <w:spacing w:beforeLines="50" w:before="180" w:afterLines="50" w:after="180" w:line="240" w:lineRule="auto"/>
        <w:jc w:val="both"/>
        <w:rPr>
          <w:rFonts w:eastAsia="宋体"/>
          <w:b/>
          <w:i/>
        </w:rPr>
      </w:pPr>
      <w:r>
        <w:rPr>
          <w:rFonts w:ascii="Times New Roman" w:eastAsia="宋体" w:hAnsi="Times New Roman"/>
          <w:sz w:val="20"/>
          <w:szCs w:val="20"/>
        </w:rPr>
        <w:t xml:space="preserve">The above agreements have been reflected in the </w:t>
      </w:r>
      <w:r w:rsidRPr="00C63F47">
        <w:rPr>
          <w:rFonts w:ascii="Times New Roman" w:eastAsia="宋体" w:hAnsi="Times New Roman"/>
          <w:sz w:val="20"/>
          <w:szCs w:val="20"/>
        </w:rPr>
        <w:t>FG 39-1 and FG 39-2</w:t>
      </w:r>
      <w:r>
        <w:rPr>
          <w:rFonts w:ascii="Times New Roman" w:eastAsia="宋体" w:hAnsi="Times New Roman"/>
          <w:sz w:val="20"/>
          <w:szCs w:val="20"/>
        </w:rPr>
        <w:t xml:space="preserve"> for NR Rel-17</w:t>
      </w:r>
      <w:r w:rsidRPr="00C63F47">
        <w:rPr>
          <w:rFonts w:ascii="Times New Roman" w:eastAsia="宋体" w:hAnsi="Times New Roman"/>
          <w:sz w:val="20"/>
          <w:szCs w:val="20"/>
        </w:rPr>
        <w:t xml:space="preserve"> as shown below. </w:t>
      </w:r>
      <w:r>
        <w:rPr>
          <w:rFonts w:ascii="Times New Roman" w:eastAsia="宋体" w:hAnsi="Times New Roman"/>
          <w:sz w:val="20"/>
          <w:szCs w:val="20"/>
        </w:rPr>
        <w:t>In other words, the Rel-15 UE capability signaling ‘</w:t>
      </w:r>
      <w:r w:rsidRPr="00C63F47">
        <w:rPr>
          <w:rFonts w:ascii="Times New Roman" w:hAnsi="Times New Roman"/>
          <w:b/>
          <w:i/>
        </w:rPr>
        <w:t>parallelTxSRS-PUCCH-PUSCH</w:t>
      </w:r>
      <w:r>
        <w:rPr>
          <w:rFonts w:ascii="Times New Roman" w:eastAsia="宋体" w:hAnsi="Times New Roman"/>
          <w:sz w:val="20"/>
          <w:szCs w:val="20"/>
        </w:rPr>
        <w:t>’ and ‘</w:t>
      </w:r>
      <w:r w:rsidRPr="00C63F47">
        <w:rPr>
          <w:rFonts w:ascii="Times New Roman" w:hAnsi="Times New Roman"/>
          <w:b/>
          <w:i/>
        </w:rPr>
        <w:t>parallelTxPRACH-SRS-PUCCH-PUSCH</w:t>
      </w:r>
      <w:r>
        <w:rPr>
          <w:rFonts w:ascii="Times New Roman" w:eastAsia="宋体" w:hAnsi="Times New Roman"/>
          <w:sz w:val="20"/>
          <w:szCs w:val="20"/>
        </w:rPr>
        <w:t>’ are extended to support parallel transmission in intra-band non-contiguous CA case.</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3543"/>
        <w:gridCol w:w="4387"/>
      </w:tblGrid>
      <w:tr w:rsidR="00117010">
        <w:trPr>
          <w:trHeight w:val="20"/>
        </w:trPr>
        <w:tc>
          <w:tcPr>
            <w:tcW w:w="1130" w:type="dxa"/>
            <w:tcBorders>
              <w:top w:val="single" w:sz="4" w:space="0" w:color="auto"/>
              <w:left w:val="single" w:sz="4" w:space="0" w:color="auto"/>
              <w:bottom w:val="single" w:sz="4" w:space="0" w:color="auto"/>
              <w:right w:val="single" w:sz="4" w:space="0" w:color="auto"/>
            </w:tcBorders>
          </w:tcPr>
          <w:p w:rsidR="00117010" w:rsidRPr="009077D5" w:rsidRDefault="00141F63" w:rsidP="00141F63">
            <w:pPr>
              <w:snapToGrid w:val="0"/>
              <w:rPr>
                <w:rFonts w:eastAsia="宋体"/>
                <w:szCs w:val="20"/>
              </w:rPr>
            </w:pPr>
            <w:r w:rsidRPr="009077D5">
              <w:rPr>
                <w:rFonts w:eastAsia="宋体"/>
                <w:szCs w:val="20"/>
              </w:rPr>
              <w:t>39. TEI17</w:t>
            </w:r>
          </w:p>
        </w:tc>
        <w:tc>
          <w:tcPr>
            <w:tcW w:w="710" w:type="dxa"/>
            <w:tcBorders>
              <w:top w:val="single" w:sz="4" w:space="0" w:color="auto"/>
              <w:left w:val="single" w:sz="4" w:space="0" w:color="auto"/>
              <w:bottom w:val="single" w:sz="4" w:space="0" w:color="auto"/>
              <w:right w:val="single" w:sz="4" w:space="0" w:color="auto"/>
            </w:tcBorders>
          </w:tcPr>
          <w:p w:rsidR="00117010" w:rsidRPr="00C63F47" w:rsidRDefault="00141F63" w:rsidP="00141F63">
            <w:pPr>
              <w:snapToGrid w:val="0"/>
              <w:rPr>
                <w:rFonts w:eastAsia="宋体"/>
                <w:szCs w:val="20"/>
              </w:rPr>
            </w:pPr>
            <w:r w:rsidRPr="00C63F47">
              <w:rPr>
                <w:rFonts w:eastAsia="宋体"/>
                <w:szCs w:val="20"/>
              </w:rPr>
              <w:t>39-1</w:t>
            </w:r>
          </w:p>
        </w:tc>
        <w:tc>
          <w:tcPr>
            <w:tcW w:w="3543" w:type="dxa"/>
            <w:tcBorders>
              <w:top w:val="single" w:sz="4" w:space="0" w:color="auto"/>
              <w:left w:val="single" w:sz="4" w:space="0" w:color="auto"/>
              <w:bottom w:val="single" w:sz="4" w:space="0" w:color="auto"/>
              <w:right w:val="single" w:sz="4" w:space="0" w:color="auto"/>
            </w:tcBorders>
          </w:tcPr>
          <w:p w:rsidR="00117010" w:rsidRPr="00C63F47" w:rsidRDefault="00141F63" w:rsidP="00141F63">
            <w:pPr>
              <w:snapToGrid w:val="0"/>
              <w:rPr>
                <w:rFonts w:eastAsia="宋体"/>
                <w:szCs w:val="20"/>
              </w:rPr>
            </w:pPr>
            <w:r w:rsidRPr="00C63F47">
              <w:rPr>
                <w:rFonts w:eastAsia="宋体"/>
                <w:szCs w:val="20"/>
              </w:rPr>
              <w:t>Parallel SRS and PUCCH/PUSCH transmission across CCs in intra-band non-contiguous CA</w:t>
            </w:r>
          </w:p>
        </w:tc>
        <w:tc>
          <w:tcPr>
            <w:tcW w:w="4387" w:type="dxa"/>
            <w:tcBorders>
              <w:top w:val="single" w:sz="4" w:space="0" w:color="auto"/>
              <w:left w:val="single" w:sz="4" w:space="0" w:color="auto"/>
              <w:bottom w:val="single" w:sz="4" w:space="0" w:color="auto"/>
              <w:right w:val="single" w:sz="4" w:space="0" w:color="auto"/>
            </w:tcBorders>
          </w:tcPr>
          <w:p w:rsidR="00117010" w:rsidRPr="00C63F47" w:rsidRDefault="00141F63" w:rsidP="00141F63">
            <w:pPr>
              <w:snapToGrid w:val="0"/>
              <w:rPr>
                <w:rFonts w:eastAsia="宋体"/>
                <w:szCs w:val="20"/>
              </w:rPr>
            </w:pPr>
            <w:r w:rsidRPr="00C63F47">
              <w:rPr>
                <w:rFonts w:eastAsia="宋体"/>
                <w:szCs w:val="20"/>
              </w:rPr>
              <w:t>Parallel SRS and PUCCH/PUSCH transmission across CCs in intra-band non-contiguous CA</w:t>
            </w:r>
          </w:p>
        </w:tc>
      </w:tr>
      <w:tr w:rsidR="00117010">
        <w:trPr>
          <w:trHeight w:val="20"/>
        </w:trPr>
        <w:tc>
          <w:tcPr>
            <w:tcW w:w="1130" w:type="dxa"/>
            <w:tcBorders>
              <w:top w:val="single" w:sz="4" w:space="0" w:color="auto"/>
              <w:left w:val="single" w:sz="4" w:space="0" w:color="auto"/>
              <w:bottom w:val="single" w:sz="4" w:space="0" w:color="auto"/>
              <w:right w:val="single" w:sz="4" w:space="0" w:color="auto"/>
            </w:tcBorders>
          </w:tcPr>
          <w:p w:rsidR="00117010" w:rsidRPr="009077D5" w:rsidRDefault="00141F63" w:rsidP="00141F63">
            <w:pPr>
              <w:snapToGrid w:val="0"/>
              <w:rPr>
                <w:rFonts w:eastAsia="宋体"/>
                <w:szCs w:val="20"/>
              </w:rPr>
            </w:pPr>
            <w:r w:rsidRPr="009077D5">
              <w:rPr>
                <w:rFonts w:eastAsia="宋体"/>
                <w:szCs w:val="20"/>
              </w:rPr>
              <w:t>39. TEI17</w:t>
            </w:r>
          </w:p>
        </w:tc>
        <w:tc>
          <w:tcPr>
            <w:tcW w:w="710" w:type="dxa"/>
            <w:tcBorders>
              <w:top w:val="single" w:sz="4" w:space="0" w:color="auto"/>
              <w:left w:val="single" w:sz="4" w:space="0" w:color="auto"/>
              <w:bottom w:val="single" w:sz="4" w:space="0" w:color="auto"/>
              <w:right w:val="single" w:sz="4" w:space="0" w:color="auto"/>
            </w:tcBorders>
          </w:tcPr>
          <w:p w:rsidR="00117010" w:rsidRPr="00C63F47" w:rsidRDefault="00141F63" w:rsidP="00141F63">
            <w:pPr>
              <w:snapToGrid w:val="0"/>
              <w:rPr>
                <w:rFonts w:eastAsia="宋体"/>
                <w:szCs w:val="20"/>
              </w:rPr>
            </w:pPr>
            <w:r w:rsidRPr="00C63F47">
              <w:rPr>
                <w:rFonts w:eastAsia="宋体"/>
                <w:szCs w:val="20"/>
              </w:rPr>
              <w:t>39-2</w:t>
            </w:r>
          </w:p>
        </w:tc>
        <w:tc>
          <w:tcPr>
            <w:tcW w:w="3543" w:type="dxa"/>
            <w:tcBorders>
              <w:top w:val="single" w:sz="4" w:space="0" w:color="auto"/>
              <w:left w:val="single" w:sz="4" w:space="0" w:color="auto"/>
              <w:bottom w:val="single" w:sz="4" w:space="0" w:color="auto"/>
              <w:right w:val="single" w:sz="4" w:space="0" w:color="auto"/>
            </w:tcBorders>
          </w:tcPr>
          <w:p w:rsidR="00117010" w:rsidRPr="00C63F47" w:rsidRDefault="00141F63" w:rsidP="00141F63">
            <w:pPr>
              <w:snapToGrid w:val="0"/>
              <w:rPr>
                <w:rFonts w:eastAsia="宋体"/>
                <w:szCs w:val="20"/>
              </w:rPr>
            </w:pPr>
            <w:r w:rsidRPr="00C63F47">
              <w:rPr>
                <w:rFonts w:eastAsia="宋体"/>
                <w:szCs w:val="20"/>
              </w:rPr>
              <w:t>Parallel PRACH and SRS/PUCCH/PUSCH transmissions across CCs in intra-band non-contiguous CA</w:t>
            </w:r>
          </w:p>
        </w:tc>
        <w:tc>
          <w:tcPr>
            <w:tcW w:w="4387" w:type="dxa"/>
            <w:tcBorders>
              <w:top w:val="single" w:sz="4" w:space="0" w:color="auto"/>
              <w:left w:val="single" w:sz="4" w:space="0" w:color="auto"/>
              <w:bottom w:val="single" w:sz="4" w:space="0" w:color="auto"/>
              <w:right w:val="single" w:sz="4" w:space="0" w:color="auto"/>
            </w:tcBorders>
          </w:tcPr>
          <w:p w:rsidR="00117010" w:rsidRPr="00C63F47" w:rsidRDefault="00141F63" w:rsidP="00141F63">
            <w:pPr>
              <w:snapToGrid w:val="0"/>
              <w:rPr>
                <w:rFonts w:eastAsia="宋体"/>
                <w:szCs w:val="20"/>
              </w:rPr>
            </w:pPr>
            <w:r w:rsidRPr="00C63F47">
              <w:rPr>
                <w:rFonts w:eastAsia="宋体"/>
                <w:szCs w:val="20"/>
              </w:rPr>
              <w:t>Parallel PRACH and SRS/PUCCH/PUSCH transmissions across CCs in intra-band non-contiguous CA</w:t>
            </w:r>
          </w:p>
        </w:tc>
      </w:tr>
    </w:tbl>
    <w:p w:rsidR="00117010" w:rsidRPr="00C63F47" w:rsidRDefault="00141F63" w:rsidP="00141F63">
      <w:pPr>
        <w:snapToGrid w:val="0"/>
        <w:rPr>
          <w:rFonts w:eastAsia="宋体"/>
          <w:szCs w:val="20"/>
        </w:rPr>
      </w:pPr>
      <w:r w:rsidRPr="00C63F47">
        <w:rPr>
          <w:rFonts w:eastAsia="宋体"/>
          <w:szCs w:val="20"/>
        </w:rPr>
        <w:t xml:space="preserve">However, although the Rel-16 UE capability </w:t>
      </w:r>
      <w:r w:rsidRPr="00C63F47">
        <w:rPr>
          <w:rFonts w:eastAsia="宋体"/>
          <w:i/>
          <w:iCs/>
          <w:szCs w:val="20"/>
        </w:rPr>
        <w:t>parallelTxMsgA-SRS-PUCCH-PUSCH-r16</w:t>
      </w:r>
      <w:r w:rsidRPr="00C63F47">
        <w:rPr>
          <w:rFonts w:eastAsia="宋体"/>
          <w:szCs w:val="20"/>
        </w:rPr>
        <w:t xml:space="preserve"> also follows the same logic that intra-band non-contiguous CA is a similar case as inter-band CA, this case hasn’t been extended to a new Rel-17 UE feature similar as FG 39-1 and 39-2.</w:t>
      </w:r>
    </w:p>
    <w:p w:rsidR="00117010" w:rsidRPr="00C63F47" w:rsidRDefault="00141F63" w:rsidP="00141F63">
      <w:pPr>
        <w:snapToGrid w:val="0"/>
        <w:jc w:val="both"/>
        <w:rPr>
          <w:rFonts w:eastAsiaTheme="minorEastAsia"/>
          <w:szCs w:val="20"/>
        </w:rPr>
      </w:pPr>
      <w:r w:rsidRPr="00C63F47">
        <w:rPr>
          <w:rFonts w:eastAsia="宋体"/>
          <w:szCs w:val="20"/>
        </w:rPr>
        <w:t>The existing Rel-16 UE feature FG 9-3 for parallel transmission of MsgA and other channels for inter-band CA is shown as below.</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462"/>
        <w:gridCol w:w="1114"/>
        <w:gridCol w:w="1114"/>
        <w:gridCol w:w="744"/>
        <w:gridCol w:w="917"/>
        <w:gridCol w:w="839"/>
        <w:gridCol w:w="839"/>
        <w:gridCol w:w="839"/>
        <w:gridCol w:w="418"/>
        <w:gridCol w:w="1114"/>
      </w:tblGrid>
      <w:tr w:rsidR="00117010">
        <w:trPr>
          <w:trHeight w:val="566"/>
        </w:trPr>
        <w:tc>
          <w:tcPr>
            <w:tcW w:w="444" w:type="pct"/>
            <w:tcBorders>
              <w:top w:val="single" w:sz="4" w:space="0" w:color="auto"/>
              <w:left w:val="single" w:sz="4" w:space="0" w:color="auto"/>
              <w:bottom w:val="single" w:sz="4" w:space="0" w:color="auto"/>
              <w:right w:val="single" w:sz="4" w:space="0" w:color="auto"/>
            </w:tcBorders>
            <w:shd w:val="clear" w:color="auto" w:fill="auto"/>
          </w:tcPr>
          <w:p w:rsidR="00117010" w:rsidRPr="00C63F47" w:rsidRDefault="00141F63" w:rsidP="00141F63">
            <w:pPr>
              <w:pStyle w:val="TAH"/>
              <w:snapToGrid w:val="0"/>
              <w:rPr>
                <w:rFonts w:ascii="Times New Roman" w:hAnsi="Times New Roman"/>
                <w:color w:val="000000" w:themeColor="text1"/>
                <w:sz w:val="15"/>
                <w:szCs w:val="15"/>
                <w:lang w:val="en-US" w:eastAsia="zh-CN"/>
              </w:rPr>
            </w:pPr>
            <w:r w:rsidRPr="00C63F47">
              <w:rPr>
                <w:rFonts w:ascii="Times New Roman" w:hAnsi="Times New Roman"/>
                <w:color w:val="000000" w:themeColor="text1"/>
                <w:sz w:val="15"/>
                <w:szCs w:val="15"/>
              </w:rPr>
              <w:t>Features</w:t>
            </w:r>
          </w:p>
        </w:tc>
        <w:tc>
          <w:tcPr>
            <w:tcW w:w="231" w:type="pct"/>
            <w:tcBorders>
              <w:top w:val="single" w:sz="4" w:space="0" w:color="auto"/>
              <w:left w:val="single" w:sz="4" w:space="0" w:color="auto"/>
              <w:bottom w:val="single" w:sz="4" w:space="0" w:color="auto"/>
              <w:right w:val="single" w:sz="4" w:space="0" w:color="auto"/>
            </w:tcBorders>
            <w:shd w:val="clear" w:color="auto" w:fill="auto"/>
          </w:tcPr>
          <w:p w:rsidR="00117010" w:rsidRPr="00C63F47" w:rsidRDefault="00141F63" w:rsidP="00141F63">
            <w:pPr>
              <w:pStyle w:val="TAH"/>
              <w:snapToGrid w:val="0"/>
              <w:rPr>
                <w:rFonts w:ascii="Times New Roman" w:hAnsi="Times New Roman"/>
                <w:color w:val="000000" w:themeColor="text1"/>
                <w:sz w:val="15"/>
                <w:szCs w:val="15"/>
                <w:lang w:val="en-US" w:eastAsia="zh-CN"/>
              </w:rPr>
            </w:pPr>
            <w:r w:rsidRPr="00C63F47">
              <w:rPr>
                <w:rFonts w:ascii="Times New Roman" w:hAnsi="Times New Roman"/>
                <w:color w:val="000000" w:themeColor="text1"/>
                <w:sz w:val="15"/>
                <w:szCs w:val="15"/>
              </w:rPr>
              <w:t>Index</w:t>
            </w:r>
          </w:p>
        </w:tc>
        <w:tc>
          <w:tcPr>
            <w:tcW w:w="608" w:type="pct"/>
            <w:tcBorders>
              <w:top w:val="single" w:sz="4" w:space="0" w:color="auto"/>
              <w:left w:val="single" w:sz="4" w:space="0" w:color="auto"/>
              <w:bottom w:val="single" w:sz="4" w:space="0" w:color="auto"/>
              <w:right w:val="single" w:sz="4" w:space="0" w:color="auto"/>
            </w:tcBorders>
            <w:shd w:val="clear" w:color="auto" w:fill="auto"/>
          </w:tcPr>
          <w:p w:rsidR="00117010" w:rsidRPr="00C63F47" w:rsidRDefault="00141F63" w:rsidP="00141F63">
            <w:pPr>
              <w:pStyle w:val="TAH"/>
              <w:snapToGrid w:val="0"/>
              <w:rPr>
                <w:rFonts w:ascii="Times New Roman" w:hAnsi="Times New Roman"/>
                <w:color w:val="000000" w:themeColor="text1"/>
                <w:sz w:val="15"/>
                <w:szCs w:val="15"/>
                <w:lang w:val="en-US"/>
              </w:rPr>
            </w:pPr>
            <w:r w:rsidRPr="00C63F47">
              <w:rPr>
                <w:rFonts w:ascii="Times New Roman" w:hAnsi="Times New Roman"/>
                <w:color w:val="000000" w:themeColor="text1"/>
                <w:sz w:val="15"/>
                <w:szCs w:val="15"/>
              </w:rPr>
              <w:t>Feature group</w:t>
            </w:r>
          </w:p>
        </w:tc>
        <w:tc>
          <w:tcPr>
            <w:tcW w:w="608" w:type="pct"/>
            <w:tcBorders>
              <w:top w:val="single" w:sz="4" w:space="0" w:color="auto"/>
              <w:left w:val="single" w:sz="4" w:space="0" w:color="auto"/>
              <w:bottom w:val="single" w:sz="4" w:space="0" w:color="auto"/>
              <w:right w:val="single" w:sz="4" w:space="0" w:color="auto"/>
            </w:tcBorders>
            <w:shd w:val="clear" w:color="auto" w:fill="auto"/>
          </w:tcPr>
          <w:p w:rsidR="00117010" w:rsidRPr="00C63F47" w:rsidRDefault="00141F63" w:rsidP="00141F63">
            <w:pPr>
              <w:pStyle w:val="TAH"/>
              <w:snapToGrid w:val="0"/>
              <w:rPr>
                <w:rFonts w:ascii="Times New Roman" w:hAnsi="Times New Roman"/>
                <w:color w:val="000000" w:themeColor="text1"/>
                <w:sz w:val="15"/>
                <w:szCs w:val="15"/>
              </w:rPr>
            </w:pPr>
            <w:r w:rsidRPr="00C63F47">
              <w:rPr>
                <w:rFonts w:ascii="Times New Roman" w:hAnsi="Times New Roman"/>
                <w:color w:val="000000" w:themeColor="text1"/>
                <w:sz w:val="15"/>
                <w:szCs w:val="15"/>
              </w:rPr>
              <w:t>Components</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117010" w:rsidRPr="00C63F47" w:rsidRDefault="00141F63" w:rsidP="00141F63">
            <w:pPr>
              <w:pStyle w:val="TAH"/>
              <w:snapToGrid w:val="0"/>
              <w:rPr>
                <w:rFonts w:ascii="Times New Roman" w:hAnsi="Times New Roman"/>
                <w:color w:val="000000" w:themeColor="text1"/>
                <w:sz w:val="15"/>
                <w:szCs w:val="15"/>
                <w:lang w:val="en-US" w:eastAsia="zh-CN"/>
              </w:rPr>
            </w:pPr>
            <w:r w:rsidRPr="00C63F47">
              <w:rPr>
                <w:rFonts w:ascii="Times New Roman" w:hAnsi="Times New Roman"/>
                <w:color w:val="000000" w:themeColor="text1"/>
                <w:sz w:val="15"/>
                <w:szCs w:val="15"/>
              </w:rPr>
              <w:t>Prerequisite feature groups</w:t>
            </w:r>
          </w:p>
        </w:tc>
        <w:tc>
          <w:tcPr>
            <w:tcW w:w="486" w:type="pct"/>
            <w:tcBorders>
              <w:top w:val="single" w:sz="4" w:space="0" w:color="auto"/>
              <w:left w:val="single" w:sz="4" w:space="0" w:color="auto"/>
              <w:bottom w:val="single" w:sz="4" w:space="0" w:color="auto"/>
              <w:right w:val="single" w:sz="4" w:space="0" w:color="auto"/>
            </w:tcBorders>
            <w:shd w:val="clear" w:color="auto" w:fill="auto"/>
          </w:tcPr>
          <w:p w:rsidR="00117010" w:rsidRPr="00C63F47" w:rsidRDefault="00141F63" w:rsidP="00141F63">
            <w:pPr>
              <w:pStyle w:val="TAH"/>
              <w:snapToGrid w:val="0"/>
              <w:rPr>
                <w:rFonts w:ascii="Times New Roman" w:hAnsi="Times New Roman"/>
                <w:color w:val="000000" w:themeColor="text1"/>
                <w:sz w:val="15"/>
                <w:szCs w:val="15"/>
                <w:lang w:val="en-US"/>
              </w:rPr>
            </w:pPr>
            <w:r w:rsidRPr="00C63F47">
              <w:rPr>
                <w:rFonts w:ascii="Times New Roman" w:hAnsi="Times New Roman"/>
                <w:color w:val="000000" w:themeColor="text1"/>
                <w:sz w:val="15"/>
                <w:szCs w:val="15"/>
              </w:rPr>
              <w:t>Field name in TS 38.331 [2]</w:t>
            </w:r>
          </w:p>
        </w:tc>
        <w:tc>
          <w:tcPr>
            <w:tcW w:w="472" w:type="pct"/>
            <w:tcBorders>
              <w:top w:val="single" w:sz="4" w:space="0" w:color="auto"/>
              <w:left w:val="single" w:sz="4" w:space="0" w:color="auto"/>
              <w:bottom w:val="single" w:sz="4" w:space="0" w:color="auto"/>
              <w:right w:val="single" w:sz="4" w:space="0" w:color="auto"/>
            </w:tcBorders>
            <w:shd w:val="clear" w:color="auto" w:fill="auto"/>
          </w:tcPr>
          <w:p w:rsidR="00117010" w:rsidRPr="00C63F47" w:rsidRDefault="00141F63" w:rsidP="00141F63">
            <w:pPr>
              <w:pStyle w:val="TAH"/>
              <w:snapToGrid w:val="0"/>
              <w:rPr>
                <w:rFonts w:ascii="Times New Roman" w:hAnsi="Times New Roman"/>
                <w:color w:val="000000" w:themeColor="text1"/>
                <w:sz w:val="15"/>
                <w:szCs w:val="15"/>
              </w:rPr>
            </w:pPr>
            <w:r w:rsidRPr="00C63F47">
              <w:rPr>
                <w:rFonts w:ascii="Times New Roman" w:hAnsi="Times New Roman"/>
                <w:color w:val="000000" w:themeColor="text1"/>
                <w:sz w:val="15"/>
                <w:szCs w:val="15"/>
              </w:rPr>
              <w:t>Parent IE in TS 38.331 [2]</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117010" w:rsidRPr="00C63F47" w:rsidRDefault="00141F63" w:rsidP="00141F63">
            <w:pPr>
              <w:pStyle w:val="TAH"/>
              <w:snapToGrid w:val="0"/>
              <w:rPr>
                <w:rFonts w:ascii="Times New Roman" w:hAnsi="Times New Roman"/>
                <w:color w:val="000000" w:themeColor="text1"/>
                <w:sz w:val="15"/>
                <w:szCs w:val="15"/>
                <w:lang w:val="en-US"/>
              </w:rPr>
            </w:pPr>
            <w:r w:rsidRPr="00C63F47">
              <w:rPr>
                <w:rFonts w:ascii="Times New Roman" w:hAnsi="Times New Roman"/>
                <w:color w:val="000000" w:themeColor="text1"/>
                <w:sz w:val="15"/>
                <w:szCs w:val="15"/>
              </w:rPr>
              <w:t>Need of FDD/TDD differentiation</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117010" w:rsidRPr="00C63F47" w:rsidRDefault="00141F63" w:rsidP="00141F63">
            <w:pPr>
              <w:pStyle w:val="TAH"/>
              <w:snapToGrid w:val="0"/>
              <w:rPr>
                <w:rFonts w:ascii="Times New Roman" w:hAnsi="Times New Roman"/>
                <w:color w:val="000000" w:themeColor="text1"/>
                <w:sz w:val="15"/>
                <w:szCs w:val="15"/>
                <w:lang w:val="en-US"/>
              </w:rPr>
            </w:pPr>
            <w:r w:rsidRPr="00C63F47">
              <w:rPr>
                <w:rFonts w:ascii="Times New Roman" w:hAnsi="Times New Roman"/>
                <w:color w:val="000000" w:themeColor="text1"/>
                <w:sz w:val="15"/>
                <w:szCs w:val="15"/>
              </w:rPr>
              <w:t>Need of FR1/FR2 differentiation</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117010" w:rsidRPr="00C63F47" w:rsidRDefault="00141F63" w:rsidP="00141F63">
            <w:pPr>
              <w:pStyle w:val="TAH"/>
              <w:snapToGrid w:val="0"/>
              <w:rPr>
                <w:rFonts w:ascii="Times New Roman" w:hAnsi="Times New Roman"/>
                <w:color w:val="000000" w:themeColor="text1"/>
                <w:sz w:val="15"/>
                <w:szCs w:val="15"/>
                <w:lang w:val="en-US"/>
              </w:rPr>
            </w:pPr>
            <w:r w:rsidRPr="00C63F47">
              <w:rPr>
                <w:rFonts w:ascii="Times New Roman" w:hAnsi="Times New Roman"/>
                <w:color w:val="000000" w:themeColor="text1"/>
                <w:sz w:val="15"/>
                <w:szCs w:val="15"/>
              </w:rPr>
              <w:t>Note</w:t>
            </w: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117010" w:rsidRPr="00C63F47" w:rsidRDefault="00141F63" w:rsidP="00141F63">
            <w:pPr>
              <w:pStyle w:val="TAH"/>
              <w:snapToGrid w:val="0"/>
              <w:rPr>
                <w:rFonts w:ascii="Times New Roman" w:hAnsi="Times New Roman"/>
                <w:color w:val="000000" w:themeColor="text1"/>
                <w:sz w:val="15"/>
                <w:szCs w:val="15"/>
                <w:lang w:val="en-US"/>
              </w:rPr>
            </w:pPr>
            <w:r w:rsidRPr="00C63F47">
              <w:rPr>
                <w:rFonts w:ascii="Times New Roman" w:hAnsi="Times New Roman"/>
                <w:color w:val="000000" w:themeColor="text1"/>
                <w:sz w:val="15"/>
                <w:szCs w:val="15"/>
              </w:rPr>
              <w:t>Mandatory/Optional</w:t>
            </w:r>
          </w:p>
        </w:tc>
      </w:tr>
      <w:tr w:rsidR="00117010">
        <w:trPr>
          <w:trHeight w:val="1074"/>
        </w:trPr>
        <w:tc>
          <w:tcPr>
            <w:tcW w:w="444"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eastAsia="宋体" w:hAnsi="Times New Roman"/>
                <w:sz w:val="15"/>
                <w:szCs w:val="15"/>
              </w:rPr>
            </w:pPr>
            <w:r>
              <w:rPr>
                <w:rFonts w:ascii="Times New Roman" w:eastAsia="宋体" w:hAnsi="Times New Roman"/>
                <w:sz w:val="15"/>
                <w:szCs w:val="15"/>
              </w:rPr>
              <w:t>9. NR_2step_RACH</w:t>
            </w:r>
          </w:p>
          <w:p w:rsidR="00117010" w:rsidRDefault="00117010" w:rsidP="00141F63">
            <w:pPr>
              <w:pStyle w:val="TAL"/>
              <w:snapToGrid w:val="0"/>
              <w:rPr>
                <w:rFonts w:ascii="Times New Roman" w:hAnsi="Times New Roman"/>
                <w:color w:val="000000" w:themeColor="text1"/>
                <w:sz w:val="15"/>
                <w:szCs w:val="15"/>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eastAsia="宋体" w:hAnsi="Times New Roman"/>
                <w:sz w:val="15"/>
                <w:szCs w:val="15"/>
              </w:rPr>
            </w:pPr>
            <w:r>
              <w:rPr>
                <w:rFonts w:ascii="Times New Roman" w:eastAsia="宋体" w:hAnsi="Times New Roman"/>
                <w:sz w:val="15"/>
                <w:szCs w:val="15"/>
              </w:rPr>
              <w:t>9-3</w:t>
            </w:r>
          </w:p>
        </w:tc>
        <w:tc>
          <w:tcPr>
            <w:tcW w:w="608"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eastAsia="宋体" w:hAnsi="Times New Roman"/>
                <w:sz w:val="15"/>
                <w:szCs w:val="15"/>
              </w:rPr>
            </w:pPr>
            <w:r>
              <w:rPr>
                <w:rFonts w:ascii="Times New Roman" w:eastAsia="宋体" w:hAnsi="Times New Roman"/>
                <w:sz w:val="15"/>
                <w:szCs w:val="15"/>
              </w:rPr>
              <w:t>Parallel MsgA and SRS/PUCCH/PUSCH transmissions across CCs in inter-band CA</w:t>
            </w:r>
          </w:p>
        </w:tc>
        <w:tc>
          <w:tcPr>
            <w:tcW w:w="608"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eastAsia="宋体" w:hAnsi="Times New Roman"/>
                <w:sz w:val="15"/>
                <w:szCs w:val="15"/>
              </w:rPr>
            </w:pPr>
            <w:r>
              <w:rPr>
                <w:rFonts w:ascii="Times New Roman" w:eastAsia="宋体" w:hAnsi="Times New Roman"/>
                <w:sz w:val="15"/>
                <w:szCs w:val="15"/>
              </w:rPr>
              <w:t>Parallel MsgA and SRS/PUCCH/PUSCH transmissions across CCs in inter-band CA with msgA in PCell/PScell</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eastAsia="宋体" w:hAnsi="Times New Roman"/>
                <w:sz w:val="15"/>
                <w:szCs w:val="15"/>
              </w:rPr>
            </w:pPr>
            <w:r>
              <w:rPr>
                <w:rFonts w:ascii="Times New Roman" w:eastAsia="宋体" w:hAnsi="Times New Roman"/>
                <w:sz w:val="15"/>
                <w:szCs w:val="15"/>
              </w:rPr>
              <w:t>4-26, 9-1</w:t>
            </w:r>
          </w:p>
        </w:tc>
        <w:tc>
          <w:tcPr>
            <w:tcW w:w="486"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eastAsia="宋体" w:hAnsi="Times New Roman"/>
                <w:sz w:val="15"/>
                <w:szCs w:val="15"/>
              </w:rPr>
            </w:pPr>
            <w:r>
              <w:rPr>
                <w:rFonts w:ascii="Times New Roman" w:eastAsia="宋体" w:hAnsi="Times New Roman"/>
                <w:sz w:val="15"/>
                <w:szCs w:val="15"/>
              </w:rPr>
              <w:t>parallelTxMsgA-SRS-PUCCH-PUSCH-r16</w:t>
            </w:r>
          </w:p>
        </w:tc>
        <w:tc>
          <w:tcPr>
            <w:tcW w:w="472"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eastAsia="宋体" w:hAnsi="Times New Roman"/>
                <w:sz w:val="15"/>
                <w:szCs w:val="15"/>
              </w:rPr>
            </w:pPr>
            <w:r>
              <w:rPr>
                <w:rFonts w:ascii="Times New Roman" w:eastAsia="宋体" w:hAnsi="Times New Roman"/>
                <w:sz w:val="15"/>
                <w:szCs w:val="15"/>
              </w:rPr>
              <w:t>CA-ParametersNR-v1610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eastAsia="宋体" w:hAnsi="Times New Roman"/>
                <w:sz w:val="15"/>
                <w:szCs w:val="15"/>
              </w:rPr>
            </w:pPr>
            <w:r>
              <w:rPr>
                <w:rFonts w:ascii="Times New Roman" w:eastAsia="宋体" w:hAnsi="Times New Roman"/>
                <w:sz w:val="15"/>
                <w:szCs w:val="15"/>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eastAsia="宋体" w:hAnsi="Times New Roman"/>
                <w:sz w:val="15"/>
                <w:szCs w:val="15"/>
              </w:rPr>
            </w:pPr>
            <w:r>
              <w:rPr>
                <w:rFonts w:ascii="Times New Roman" w:eastAsia="宋体" w:hAnsi="Times New Roman"/>
                <w:sz w:val="15"/>
                <w:szCs w:val="15"/>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117010" w:rsidRDefault="00117010" w:rsidP="00141F63">
            <w:pPr>
              <w:pStyle w:val="TAL"/>
              <w:snapToGrid w:val="0"/>
              <w:rPr>
                <w:rFonts w:ascii="Times New Roman" w:eastAsia="宋体" w:hAnsi="Times New Roman"/>
                <w:sz w:val="15"/>
                <w:szCs w:val="15"/>
              </w:rPr>
            </w:pP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eastAsia="宋体" w:hAnsi="Times New Roman"/>
                <w:sz w:val="15"/>
                <w:szCs w:val="15"/>
              </w:rPr>
            </w:pPr>
            <w:r>
              <w:rPr>
                <w:rFonts w:ascii="Times New Roman" w:eastAsia="宋体" w:hAnsi="Times New Roman"/>
                <w:sz w:val="15"/>
                <w:szCs w:val="15"/>
              </w:rPr>
              <w:t>Optional with capability signalling</w:t>
            </w:r>
          </w:p>
        </w:tc>
      </w:tr>
    </w:tbl>
    <w:p w:rsidR="00117010" w:rsidRPr="00C63F47" w:rsidRDefault="00141F63" w:rsidP="00141F63">
      <w:pPr>
        <w:snapToGrid w:val="0"/>
        <w:spacing w:beforeLines="50" w:before="180" w:afterLines="50" w:after="180" w:line="240" w:lineRule="auto"/>
        <w:jc w:val="both"/>
        <w:rPr>
          <w:szCs w:val="20"/>
        </w:rPr>
      </w:pPr>
      <w:r w:rsidRPr="009077D5">
        <w:rPr>
          <w:rFonts w:eastAsia="宋体"/>
          <w:szCs w:val="20"/>
        </w:rPr>
        <w:t>Following the same logic, it’s reasonable to also extend parallel transmission of MsgA and other channels from inter-band CA to intra-band non-contiguous CA. As for the specific solution, it can also follow the same handling method, i.e. introduce a new Re</w:t>
      </w:r>
      <w:r w:rsidRPr="00C63F47">
        <w:rPr>
          <w:rFonts w:eastAsia="宋体"/>
          <w:szCs w:val="20"/>
        </w:rPr>
        <w:t xml:space="preserve">l-17 UE feature for parallel transmission of MsgA and other channels for intra-band non-contiguous CA. </w:t>
      </w:r>
    </w:p>
    <w:p w:rsidR="00117010" w:rsidRPr="00C63F47" w:rsidRDefault="00141F63" w:rsidP="00141F63">
      <w:pPr>
        <w:snapToGrid w:val="0"/>
        <w:spacing w:beforeLines="50" w:before="180" w:afterLines="50" w:after="180" w:line="240" w:lineRule="auto"/>
        <w:rPr>
          <w:rFonts w:eastAsia="宋体"/>
          <w:i/>
          <w:iCs/>
          <w:szCs w:val="20"/>
        </w:rPr>
      </w:pPr>
      <w:r w:rsidRPr="00C63F47">
        <w:rPr>
          <w:rFonts w:eastAsia="宋体"/>
          <w:b/>
          <w:bCs/>
          <w:i/>
          <w:iCs/>
          <w:szCs w:val="20"/>
        </w:rPr>
        <w:lastRenderedPageBreak/>
        <w:t>Proposal</w:t>
      </w:r>
      <w:r w:rsidRPr="00C63F47">
        <w:rPr>
          <w:b/>
          <w:bCs/>
          <w:i/>
          <w:iCs/>
          <w:szCs w:val="20"/>
        </w:rPr>
        <w:t xml:space="preserve"> </w:t>
      </w:r>
      <w:r>
        <w:rPr>
          <w:rFonts w:eastAsia="宋体"/>
          <w:b/>
          <w:bCs/>
          <w:i/>
          <w:iCs/>
          <w:szCs w:val="20"/>
        </w:rPr>
        <w:t>4</w:t>
      </w:r>
      <w:r w:rsidRPr="00C63F47">
        <w:rPr>
          <w:b/>
          <w:bCs/>
          <w:i/>
          <w:iCs/>
          <w:szCs w:val="20"/>
        </w:rPr>
        <w:t>:</w:t>
      </w:r>
      <w:r w:rsidRPr="00C63F47">
        <w:rPr>
          <w:b/>
          <w:bCs/>
          <w:szCs w:val="20"/>
        </w:rPr>
        <w:t xml:space="preserve"> </w:t>
      </w:r>
      <w:r w:rsidRPr="00C63F47">
        <w:rPr>
          <w:rFonts w:eastAsia="宋体"/>
          <w:i/>
          <w:iCs/>
          <w:szCs w:val="20"/>
        </w:rPr>
        <w:t>Introduce a new Rel-17 UE feature FG 39-X for</w:t>
      </w:r>
      <w:r>
        <w:rPr>
          <w:rFonts w:eastAsia="宋体"/>
          <w:i/>
          <w:iCs/>
          <w:szCs w:val="20"/>
        </w:rPr>
        <w:t xml:space="preserve"> support of</w:t>
      </w:r>
      <w:r w:rsidRPr="009077D5">
        <w:rPr>
          <w:rFonts w:eastAsia="宋体"/>
          <w:i/>
          <w:iCs/>
          <w:szCs w:val="20"/>
        </w:rPr>
        <w:t xml:space="preserve"> parallel transmission </w:t>
      </w:r>
      <w:r>
        <w:rPr>
          <w:rFonts w:eastAsia="宋体"/>
          <w:i/>
          <w:iCs/>
          <w:szCs w:val="20"/>
        </w:rPr>
        <w:t>between</w:t>
      </w:r>
      <w:r w:rsidRPr="009077D5">
        <w:rPr>
          <w:rFonts w:eastAsia="宋体"/>
          <w:i/>
          <w:iCs/>
          <w:szCs w:val="20"/>
        </w:rPr>
        <w:t xml:space="preserve"> MsgA and other channels </w:t>
      </w:r>
      <w:r>
        <w:rPr>
          <w:rFonts w:eastAsia="宋体"/>
          <w:i/>
          <w:iCs/>
          <w:szCs w:val="20"/>
        </w:rPr>
        <w:t>in</w:t>
      </w:r>
      <w:r w:rsidRPr="009077D5">
        <w:rPr>
          <w:rFonts w:eastAsia="宋体"/>
          <w:i/>
          <w:iCs/>
          <w:szCs w:val="20"/>
        </w:rPr>
        <w:t xml:space="preserve"> intra-band non-contiguous CA as described below:</w:t>
      </w:r>
    </w:p>
    <w:tbl>
      <w:tblPr>
        <w:tblW w:w="45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968"/>
        <w:gridCol w:w="658"/>
        <w:gridCol w:w="583"/>
        <w:gridCol w:w="606"/>
        <w:gridCol w:w="968"/>
        <w:gridCol w:w="630"/>
        <w:gridCol w:w="737"/>
        <w:gridCol w:w="737"/>
        <w:gridCol w:w="723"/>
        <w:gridCol w:w="803"/>
        <w:gridCol w:w="968"/>
      </w:tblGrid>
      <w:tr w:rsidR="00117010">
        <w:trPr>
          <w:trHeight w:val="1637"/>
        </w:trPr>
        <w:tc>
          <w:tcPr>
            <w:tcW w:w="513" w:type="pct"/>
            <w:tcBorders>
              <w:top w:val="single" w:sz="4" w:space="0" w:color="auto"/>
              <w:left w:val="single" w:sz="4" w:space="0" w:color="auto"/>
              <w:bottom w:val="single" w:sz="4" w:space="0" w:color="auto"/>
              <w:right w:val="single" w:sz="4" w:space="0" w:color="auto"/>
            </w:tcBorders>
          </w:tcPr>
          <w:p w:rsidR="00117010" w:rsidRDefault="00141F63" w:rsidP="00141F63">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Feature group</w:t>
            </w:r>
          </w:p>
        </w:tc>
        <w:tc>
          <w:tcPr>
            <w:tcW w:w="513" w:type="pct"/>
            <w:tcBorders>
              <w:top w:val="single" w:sz="4" w:space="0" w:color="auto"/>
              <w:left w:val="single" w:sz="4" w:space="0" w:color="auto"/>
              <w:bottom w:val="single" w:sz="4" w:space="0" w:color="auto"/>
              <w:right w:val="single" w:sz="4" w:space="0" w:color="auto"/>
            </w:tcBorders>
          </w:tcPr>
          <w:p w:rsidR="00117010" w:rsidRDefault="00141F63" w:rsidP="00141F63">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Components</w:t>
            </w:r>
          </w:p>
        </w:tc>
        <w:tc>
          <w:tcPr>
            <w:tcW w:w="354" w:type="pct"/>
            <w:tcBorders>
              <w:top w:val="single" w:sz="4" w:space="0" w:color="auto"/>
              <w:left w:val="single" w:sz="4" w:space="0" w:color="auto"/>
              <w:bottom w:val="single" w:sz="4" w:space="0" w:color="auto"/>
              <w:right w:val="single" w:sz="4" w:space="0" w:color="auto"/>
            </w:tcBorders>
          </w:tcPr>
          <w:p w:rsidR="00117010" w:rsidRDefault="00141F63" w:rsidP="00141F63">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Prerequisite feature groups</w:t>
            </w:r>
          </w:p>
        </w:tc>
        <w:tc>
          <w:tcPr>
            <w:tcW w:w="316" w:type="pct"/>
            <w:tcBorders>
              <w:top w:val="single" w:sz="4" w:space="0" w:color="auto"/>
              <w:left w:val="single" w:sz="4" w:space="0" w:color="auto"/>
              <w:bottom w:val="single" w:sz="4" w:space="0" w:color="auto"/>
              <w:right w:val="single" w:sz="4" w:space="0" w:color="auto"/>
            </w:tcBorders>
          </w:tcPr>
          <w:p w:rsidR="00117010" w:rsidRDefault="00141F63" w:rsidP="00141F63">
            <w:pPr>
              <w:pStyle w:val="TAH"/>
              <w:snapToGrid w:val="0"/>
              <w:rPr>
                <w:rFonts w:ascii="Times New Roman" w:hAnsi="Times New Roman"/>
                <w:color w:val="000000" w:themeColor="text1"/>
                <w:sz w:val="15"/>
                <w:szCs w:val="15"/>
                <w:lang w:val="en-US"/>
              </w:rPr>
            </w:pPr>
            <w:r>
              <w:rPr>
                <w:rFonts w:ascii="Times New Roman" w:hAnsi="Times New Roman"/>
                <w:color w:val="000000" w:themeColor="text1"/>
                <w:sz w:val="15"/>
                <w:szCs w:val="15"/>
                <w:lang w:val="en-US"/>
              </w:rPr>
              <w:t>Need for the gNB to know if the feature is supported</w:t>
            </w:r>
          </w:p>
        </w:tc>
        <w:tc>
          <w:tcPr>
            <w:tcW w:w="328" w:type="pct"/>
            <w:tcBorders>
              <w:top w:val="single" w:sz="4" w:space="0" w:color="auto"/>
              <w:left w:val="single" w:sz="4" w:space="0" w:color="auto"/>
              <w:bottom w:val="single" w:sz="4" w:space="0" w:color="auto"/>
              <w:right w:val="single" w:sz="4" w:space="0" w:color="auto"/>
            </w:tcBorders>
          </w:tcPr>
          <w:p w:rsidR="00117010" w:rsidRDefault="00141F63" w:rsidP="00141F63">
            <w:pPr>
              <w:pStyle w:val="TAH"/>
              <w:snapToGrid w:val="0"/>
              <w:rPr>
                <w:rFonts w:ascii="Times New Roman" w:hAnsi="Times New Roman"/>
                <w:color w:val="000000" w:themeColor="text1"/>
                <w:sz w:val="15"/>
                <w:szCs w:val="15"/>
                <w:lang w:val="en-US"/>
              </w:rPr>
            </w:pPr>
            <w:r>
              <w:rPr>
                <w:rFonts w:ascii="Times New Roman" w:eastAsia="Gulim" w:hAnsi="Times New Roman"/>
                <w:color w:val="000000" w:themeColor="text1"/>
                <w:sz w:val="15"/>
                <w:szCs w:val="15"/>
                <w:lang w:val="en-US"/>
              </w:rPr>
              <w:t xml:space="preserve">Applicable to </w:t>
            </w:r>
            <w:r>
              <w:rPr>
                <w:rFonts w:ascii="Times New Roman" w:hAnsi="Times New Roman"/>
                <w:color w:val="000000" w:themeColor="text1"/>
                <w:sz w:val="15"/>
                <w:szCs w:val="15"/>
                <w:lang w:val="en-US"/>
              </w:rPr>
              <w:t>the capability signalling exchange between UEs (Sidelink WI only)”.</w:t>
            </w:r>
          </w:p>
        </w:tc>
        <w:tc>
          <w:tcPr>
            <w:tcW w:w="513" w:type="pct"/>
            <w:tcBorders>
              <w:top w:val="single" w:sz="4" w:space="0" w:color="auto"/>
              <w:left w:val="single" w:sz="4" w:space="0" w:color="auto"/>
              <w:bottom w:val="single" w:sz="4" w:space="0" w:color="auto"/>
              <w:right w:val="single" w:sz="4" w:space="0" w:color="auto"/>
            </w:tcBorders>
          </w:tcPr>
          <w:p w:rsidR="00117010" w:rsidRDefault="00141F63" w:rsidP="00141F63">
            <w:pPr>
              <w:pStyle w:val="TAN"/>
              <w:snapToGrid w:val="0"/>
              <w:ind w:left="0" w:firstLine="0"/>
              <w:rPr>
                <w:rFonts w:ascii="Times New Roman" w:hAnsi="Times New Roman"/>
                <w:b/>
                <w:color w:val="000000" w:themeColor="text1"/>
                <w:sz w:val="15"/>
                <w:szCs w:val="15"/>
                <w:lang w:val="en-US"/>
              </w:rPr>
            </w:pPr>
            <w:r>
              <w:rPr>
                <w:rFonts w:ascii="Times New Roman" w:hAnsi="Times New Roman"/>
                <w:b/>
                <w:color w:val="000000" w:themeColor="text1"/>
                <w:sz w:val="15"/>
                <w:szCs w:val="15"/>
                <w:lang w:val="en-US"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tcPr>
          <w:p w:rsidR="00117010" w:rsidRDefault="00141F63" w:rsidP="00141F63">
            <w:pPr>
              <w:pStyle w:val="TAN"/>
              <w:snapToGrid w:val="0"/>
              <w:ind w:left="0" w:firstLine="0"/>
              <w:rPr>
                <w:rFonts w:ascii="Times New Roman" w:hAnsi="Times New Roman"/>
                <w:b/>
                <w:color w:val="000000" w:themeColor="text1"/>
                <w:sz w:val="15"/>
                <w:szCs w:val="15"/>
                <w:lang w:val="en-US"/>
              </w:rPr>
            </w:pPr>
            <w:r>
              <w:rPr>
                <w:rFonts w:ascii="Times New Roman" w:hAnsi="Times New Roman"/>
                <w:b/>
                <w:color w:val="000000" w:themeColor="text1"/>
                <w:sz w:val="15"/>
                <w:szCs w:val="15"/>
                <w:lang w:val="en-US" w:eastAsia="ja-JP"/>
              </w:rPr>
              <w:t>Type</w:t>
            </w:r>
          </w:p>
          <w:p w:rsidR="00117010" w:rsidRDefault="00141F63" w:rsidP="00141F63">
            <w:pPr>
              <w:pStyle w:val="TAN"/>
              <w:snapToGrid w:val="0"/>
              <w:ind w:left="0" w:firstLine="0"/>
              <w:rPr>
                <w:rFonts w:ascii="Times New Roman" w:hAnsi="Times New Roman"/>
                <w:b/>
                <w:color w:val="000000" w:themeColor="text1"/>
                <w:sz w:val="15"/>
                <w:szCs w:val="15"/>
                <w:lang w:val="en-US"/>
              </w:rPr>
            </w:pPr>
            <w:r>
              <w:rPr>
                <w:rFonts w:ascii="Times New Roman" w:hAnsi="Times New Roman"/>
                <w:b/>
                <w:color w:val="000000" w:themeColor="text1"/>
                <w:sz w:val="15"/>
                <w:szCs w:val="15"/>
                <w:lang w:val="en-US" w:eastAsia="ja-JP"/>
              </w:rPr>
              <w:t>(the ‘type’ definition from UE features should be based on the granularity of 1) Per UE or 2) Per Band or 3) Per BC or 4) Per FS or 5) Per FSPC)</w:t>
            </w:r>
          </w:p>
        </w:tc>
        <w:tc>
          <w:tcPr>
            <w:tcW w:w="395" w:type="pct"/>
            <w:tcBorders>
              <w:top w:val="single" w:sz="4" w:space="0" w:color="auto"/>
              <w:left w:val="single" w:sz="4" w:space="0" w:color="auto"/>
              <w:bottom w:val="single" w:sz="4" w:space="0" w:color="auto"/>
              <w:right w:val="single" w:sz="4" w:space="0" w:color="auto"/>
            </w:tcBorders>
          </w:tcPr>
          <w:p w:rsidR="00117010" w:rsidRDefault="00141F63" w:rsidP="00141F63">
            <w:pPr>
              <w:pStyle w:val="TAH"/>
              <w:snapToGrid w:val="0"/>
              <w:rPr>
                <w:rFonts w:ascii="Times New Roman" w:hAnsi="Times New Roman"/>
                <w:color w:val="000000" w:themeColor="text1"/>
                <w:sz w:val="15"/>
                <w:szCs w:val="15"/>
                <w:lang w:val="en-US"/>
              </w:rPr>
            </w:pPr>
            <w:r>
              <w:rPr>
                <w:rFonts w:ascii="Times New Roman" w:hAnsi="Times New Roman"/>
                <w:color w:val="000000" w:themeColor="text1"/>
                <w:sz w:val="15"/>
                <w:szCs w:val="15"/>
                <w:lang w:val="en-US"/>
              </w:rPr>
              <w:t>Need of FDD/TDD differentiation</w:t>
            </w:r>
          </w:p>
        </w:tc>
        <w:tc>
          <w:tcPr>
            <w:tcW w:w="395" w:type="pct"/>
            <w:tcBorders>
              <w:top w:val="single" w:sz="4" w:space="0" w:color="auto"/>
              <w:left w:val="single" w:sz="4" w:space="0" w:color="auto"/>
              <w:bottom w:val="single" w:sz="4" w:space="0" w:color="auto"/>
              <w:right w:val="single" w:sz="4" w:space="0" w:color="auto"/>
            </w:tcBorders>
          </w:tcPr>
          <w:p w:rsidR="00117010" w:rsidRDefault="00141F63" w:rsidP="00141F63">
            <w:pPr>
              <w:pStyle w:val="TAH"/>
              <w:snapToGrid w:val="0"/>
              <w:rPr>
                <w:rFonts w:ascii="Times New Roman" w:hAnsi="Times New Roman"/>
                <w:color w:val="000000" w:themeColor="text1"/>
                <w:sz w:val="15"/>
                <w:szCs w:val="15"/>
                <w:lang w:val="en-US"/>
              </w:rPr>
            </w:pPr>
            <w:r>
              <w:rPr>
                <w:rFonts w:ascii="Times New Roman" w:hAnsi="Times New Roman"/>
                <w:color w:val="000000" w:themeColor="text1"/>
                <w:sz w:val="15"/>
                <w:szCs w:val="15"/>
                <w:lang w:val="en-US"/>
              </w:rPr>
              <w:t>Need of FR1/FR2 differentiation</w:t>
            </w:r>
          </w:p>
        </w:tc>
        <w:tc>
          <w:tcPr>
            <w:tcW w:w="388" w:type="pct"/>
            <w:tcBorders>
              <w:top w:val="single" w:sz="4" w:space="0" w:color="auto"/>
              <w:left w:val="single" w:sz="4" w:space="0" w:color="auto"/>
              <w:bottom w:val="single" w:sz="4" w:space="0" w:color="auto"/>
              <w:right w:val="single" w:sz="4" w:space="0" w:color="auto"/>
            </w:tcBorders>
          </w:tcPr>
          <w:p w:rsidR="00117010" w:rsidRDefault="00141F63" w:rsidP="00141F63">
            <w:pPr>
              <w:pStyle w:val="TAH"/>
              <w:snapToGrid w:val="0"/>
              <w:rPr>
                <w:rFonts w:ascii="Times New Roman" w:hAnsi="Times New Roman"/>
                <w:color w:val="000000" w:themeColor="text1"/>
                <w:sz w:val="15"/>
                <w:szCs w:val="15"/>
                <w:lang w:val="en-US"/>
              </w:rPr>
            </w:pPr>
            <w:r>
              <w:rPr>
                <w:rFonts w:ascii="Times New Roman" w:hAnsi="Times New Roman"/>
                <w:color w:val="000000" w:themeColor="text1"/>
                <w:sz w:val="15"/>
                <w:szCs w:val="15"/>
                <w:lang w:val="en-US"/>
              </w:rPr>
              <w:t>Capability interpretation for mixture of FDD/TDD and/or FR1/FR2</w:t>
            </w:r>
          </w:p>
        </w:tc>
        <w:tc>
          <w:tcPr>
            <w:tcW w:w="429" w:type="pct"/>
            <w:tcBorders>
              <w:top w:val="single" w:sz="4" w:space="0" w:color="auto"/>
              <w:left w:val="single" w:sz="4" w:space="0" w:color="auto"/>
              <w:bottom w:val="single" w:sz="4" w:space="0" w:color="auto"/>
              <w:right w:val="single" w:sz="4" w:space="0" w:color="auto"/>
            </w:tcBorders>
          </w:tcPr>
          <w:p w:rsidR="00117010" w:rsidRDefault="00141F63" w:rsidP="00141F63">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Note</w:t>
            </w:r>
          </w:p>
        </w:tc>
        <w:tc>
          <w:tcPr>
            <w:tcW w:w="513" w:type="pct"/>
            <w:tcBorders>
              <w:top w:val="single" w:sz="4" w:space="0" w:color="auto"/>
              <w:left w:val="single" w:sz="4" w:space="0" w:color="auto"/>
              <w:bottom w:val="single" w:sz="4" w:space="0" w:color="auto"/>
              <w:right w:val="single" w:sz="4" w:space="0" w:color="auto"/>
            </w:tcBorders>
          </w:tcPr>
          <w:p w:rsidR="00117010" w:rsidRDefault="00141F63" w:rsidP="00141F63">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Mandatory/Optional</w:t>
            </w:r>
          </w:p>
        </w:tc>
      </w:tr>
      <w:tr w:rsidR="00117010">
        <w:trPr>
          <w:trHeight w:val="20"/>
        </w:trPr>
        <w:tc>
          <w:tcPr>
            <w:tcW w:w="513"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hAnsi="Times New Roman"/>
                <w:sz w:val="15"/>
                <w:szCs w:val="15"/>
              </w:rPr>
            </w:pPr>
            <w:r>
              <w:rPr>
                <w:rFonts w:ascii="Times New Roman" w:hAnsi="Times New Roman"/>
                <w:sz w:val="15"/>
                <w:szCs w:val="15"/>
              </w:rPr>
              <w:t xml:space="preserve">Parallel </w:t>
            </w:r>
            <w:r>
              <w:rPr>
                <w:rFonts w:ascii="Times New Roman" w:eastAsia="宋体" w:hAnsi="Times New Roman"/>
                <w:sz w:val="15"/>
                <w:szCs w:val="15"/>
              </w:rPr>
              <w:t>MsgA</w:t>
            </w:r>
            <w:r>
              <w:rPr>
                <w:rFonts w:ascii="Times New Roman" w:hAnsi="Times New Roman"/>
                <w:sz w:val="15"/>
                <w:szCs w:val="15"/>
              </w:rPr>
              <w:t xml:space="preserve"> and SRS/PUCCH/PUSCH transmissions across CCs in intra-band non-contiguous CA</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snapToGrid w:val="0"/>
              <w:rPr>
                <w:sz w:val="15"/>
                <w:szCs w:val="15"/>
              </w:rPr>
            </w:pPr>
            <w:r>
              <w:rPr>
                <w:sz w:val="15"/>
                <w:szCs w:val="15"/>
              </w:rPr>
              <w:t xml:space="preserve">Parallel </w:t>
            </w:r>
            <w:r>
              <w:rPr>
                <w:rFonts w:eastAsia="宋体"/>
                <w:sz w:val="15"/>
                <w:szCs w:val="15"/>
              </w:rPr>
              <w:t>MsgA</w:t>
            </w:r>
            <w:r>
              <w:rPr>
                <w:sz w:val="15"/>
                <w:szCs w:val="15"/>
              </w:rPr>
              <w:t xml:space="preserve"> and SRS/PUCCH/PUSCH transmissions across CCs in intra-band non-contiguous CA</w:t>
            </w:r>
          </w:p>
        </w:tc>
        <w:tc>
          <w:tcPr>
            <w:tcW w:w="354"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eastAsia="宋体" w:hAnsi="Times New Roman"/>
                <w:color w:val="000000" w:themeColor="text1"/>
                <w:sz w:val="15"/>
                <w:szCs w:val="15"/>
              </w:rPr>
            </w:pPr>
            <w:r>
              <w:rPr>
                <w:rFonts w:ascii="Times New Roman" w:eastAsia="宋体" w:hAnsi="Times New Roman"/>
                <w:color w:val="FF0000"/>
                <w:sz w:val="15"/>
                <w:szCs w:val="15"/>
              </w:rPr>
              <w:t>9-3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hAnsi="Times New Roman"/>
                <w:i/>
                <w:sz w:val="15"/>
                <w:szCs w:val="15"/>
              </w:rPr>
            </w:pPr>
            <w:r>
              <w:rPr>
                <w:rFonts w:ascii="Times New Roman" w:hAnsi="Times New Roman"/>
                <w:i/>
                <w:sz w:val="15"/>
                <w:szCs w:val="15"/>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hAnsi="Times New Roman"/>
                <w:sz w:val="15"/>
                <w:szCs w:val="15"/>
              </w:rPr>
            </w:pPr>
            <w:r>
              <w:rPr>
                <w:rFonts w:ascii="Times New Roman" w:hAnsi="Times New Roman"/>
                <w:sz w:val="15"/>
                <w:szCs w:val="15"/>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hAnsi="Times New Roman"/>
                <w:sz w:val="15"/>
                <w:szCs w:val="15"/>
              </w:rPr>
            </w:pPr>
            <w:r>
              <w:rPr>
                <w:rFonts w:ascii="Times New Roman" w:hAnsi="Times New Roman"/>
                <w:sz w:val="15"/>
                <w:szCs w:val="15"/>
              </w:rPr>
              <w:t xml:space="preserve">UE cannot transmit parallel </w:t>
            </w:r>
            <w:r>
              <w:rPr>
                <w:rFonts w:ascii="Times New Roman" w:eastAsia="宋体" w:hAnsi="Times New Roman"/>
                <w:sz w:val="15"/>
                <w:szCs w:val="15"/>
              </w:rPr>
              <w:t>MsgA</w:t>
            </w:r>
            <w:r>
              <w:rPr>
                <w:rFonts w:ascii="Times New Roman" w:hAnsi="Times New Roman"/>
                <w:sz w:val="15"/>
                <w:szCs w:val="15"/>
              </w:rPr>
              <w:t xml:space="preserve"> and SRS/PUCCH/PUSCH transmissions across CCs in intra-band non-contiguous CA</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hAnsi="Times New Roman"/>
                <w:sz w:val="15"/>
                <w:szCs w:val="15"/>
              </w:rPr>
            </w:pPr>
            <w:r>
              <w:rPr>
                <w:rFonts w:ascii="Times New Roman" w:hAnsi="Times New Roman"/>
                <w:sz w:val="15"/>
                <w:szCs w:val="15"/>
              </w:rPr>
              <w:t>Per BC</w:t>
            </w:r>
          </w:p>
        </w:tc>
        <w:tc>
          <w:tcPr>
            <w:tcW w:w="395"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hAnsi="Times New Roman"/>
                <w:sz w:val="15"/>
                <w:szCs w:val="15"/>
              </w:rPr>
            </w:pPr>
            <w:r>
              <w:rPr>
                <w:rFonts w:ascii="Times New Roman" w:hAnsi="Times New Roman"/>
                <w:sz w:val="15"/>
                <w:szCs w:val="15"/>
              </w:rPr>
              <w:t>No</w:t>
            </w:r>
          </w:p>
        </w:tc>
        <w:tc>
          <w:tcPr>
            <w:tcW w:w="395"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hAnsi="Times New Roman"/>
                <w:sz w:val="15"/>
                <w:szCs w:val="15"/>
              </w:rPr>
            </w:pPr>
            <w:r>
              <w:rPr>
                <w:rFonts w:ascii="Times New Roman" w:hAnsi="Times New Roman"/>
                <w:sz w:val="15"/>
                <w:szCs w:val="15"/>
              </w:rPr>
              <w:t>Yes</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hAnsi="Times New Roman"/>
                <w:sz w:val="15"/>
                <w:szCs w:val="15"/>
              </w:rPr>
            </w:pPr>
            <w:r>
              <w:rPr>
                <w:rFonts w:ascii="Times New Roman" w:hAnsi="Times New Roman"/>
                <w:sz w:val="15"/>
                <w:szCs w:val="15"/>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hAnsi="Times New Roman"/>
                <w:sz w:val="15"/>
                <w:szCs w:val="15"/>
              </w:rPr>
            </w:pPr>
            <w:r>
              <w:rPr>
                <w:rFonts w:ascii="Times New Roman" w:hAnsi="Times New Roman"/>
                <w:sz w:val="15"/>
                <w:szCs w:val="15"/>
              </w:rPr>
              <w:t>This feature is the same as parallelTxMsgA-SRS-PUCCH-PUSCH-r16</w:t>
            </w:r>
          </w:p>
          <w:p w:rsidR="00117010" w:rsidRDefault="00141F63" w:rsidP="00141F63">
            <w:pPr>
              <w:pStyle w:val="TAL"/>
              <w:snapToGrid w:val="0"/>
              <w:rPr>
                <w:rFonts w:ascii="Times New Roman" w:hAnsi="Times New Roman"/>
                <w:sz w:val="15"/>
                <w:szCs w:val="15"/>
              </w:rPr>
            </w:pPr>
            <w:r>
              <w:rPr>
                <w:rFonts w:ascii="Times New Roman" w:hAnsi="Times New Roman"/>
                <w:sz w:val="15"/>
                <w:szCs w:val="15"/>
              </w:rPr>
              <w:t xml:space="preserve">, but for intra-band non-contiguous CA. </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hAnsi="Times New Roman"/>
                <w:sz w:val="15"/>
                <w:szCs w:val="15"/>
              </w:rPr>
            </w:pPr>
            <w:r>
              <w:rPr>
                <w:rFonts w:ascii="Times New Roman" w:hAnsi="Times New Roman"/>
                <w:sz w:val="15"/>
                <w:szCs w:val="15"/>
              </w:rPr>
              <w:t>Optional with capability signaling</w:t>
            </w:r>
          </w:p>
        </w:tc>
      </w:tr>
    </w:tbl>
    <w:p w:rsidR="00117010" w:rsidRDefault="00117010" w:rsidP="00141F63">
      <w:pPr>
        <w:snapToGrid w:val="0"/>
        <w:rPr>
          <w:rFonts w:eastAsia="宋体"/>
          <w:b/>
          <w:bCs/>
        </w:rPr>
      </w:pPr>
    </w:p>
    <w:p w:rsidR="00117010" w:rsidRDefault="00141F63" w:rsidP="00141F63">
      <w:pPr>
        <w:pStyle w:val="1"/>
        <w:numPr>
          <w:ilvl w:val="0"/>
          <w:numId w:val="3"/>
        </w:numPr>
        <w:snapToGrid w:val="0"/>
        <w:spacing w:beforeLines="50" w:before="180" w:afterLines="50" w:after="180"/>
        <w:ind w:left="431" w:hanging="431"/>
        <w:rPr>
          <w:rFonts w:ascii="Times New Roman" w:hAnsi="Times New Roman"/>
          <w:sz w:val="28"/>
          <w:lang w:val="en-US"/>
        </w:rPr>
      </w:pPr>
      <w:r>
        <w:rPr>
          <w:rFonts w:ascii="Times New Roman" w:hAnsi="Times New Roman"/>
          <w:sz w:val="28"/>
          <w:lang w:val="en-US"/>
        </w:rPr>
        <w:t xml:space="preserve">UE feature for </w:t>
      </w:r>
      <w:r>
        <w:rPr>
          <w:rFonts w:ascii="Times New Roman" w:hAnsi="Times New Roman" w:hint="eastAsia"/>
          <w:sz w:val="28"/>
          <w:lang w:val="en-US"/>
        </w:rPr>
        <w:t>RedCap</w:t>
      </w:r>
    </w:p>
    <w:p w:rsidR="00117010" w:rsidRDefault="00141F63" w:rsidP="0060541A">
      <w:pPr>
        <w:snapToGrid w:val="0"/>
        <w:spacing w:beforeLines="50" w:before="180" w:afterLines="50" w:after="180" w:line="240" w:lineRule="auto"/>
        <w:jc w:val="both"/>
        <w:rPr>
          <w:rFonts w:eastAsia="宋体"/>
          <w:szCs w:val="20"/>
        </w:rPr>
      </w:pPr>
      <w:r>
        <w:rPr>
          <w:rFonts w:eastAsia="宋体"/>
          <w:szCs w:val="20"/>
        </w:rPr>
        <w:t>According to the WID [</w:t>
      </w:r>
      <w:r>
        <w:rPr>
          <w:rFonts w:eastAsia="宋体" w:hint="eastAsia"/>
          <w:szCs w:val="20"/>
        </w:rPr>
        <w:t>3</w:t>
      </w:r>
      <w:r>
        <w:rPr>
          <w:rFonts w:eastAsia="宋体"/>
          <w:szCs w:val="20"/>
        </w:rPr>
        <w:t xml:space="preserve">] and agreement, UE capabilities related to CA, DC and wider max UE bandwidth are not applicable to RedCap UEs. However, it seems that whether to support the UE capabilities exceeding 1Tx/2Rx capability, were controversial in the discussion of UE feature agenda. </w:t>
      </w:r>
    </w:p>
    <w:p w:rsidR="00117010" w:rsidRDefault="00141F63" w:rsidP="0060541A">
      <w:pPr>
        <w:snapToGrid w:val="0"/>
        <w:spacing w:beforeLines="50" w:before="180" w:afterLines="50" w:after="180" w:line="240" w:lineRule="auto"/>
        <w:jc w:val="both"/>
        <w:rPr>
          <w:rFonts w:eastAsia="宋体"/>
          <w:szCs w:val="20"/>
        </w:rPr>
      </w:pPr>
      <w:r>
        <w:rPr>
          <w:rFonts w:eastAsia="宋体"/>
          <w:szCs w:val="20"/>
        </w:rPr>
        <w:t xml:space="preserve">Given the Rel-17 RedCap WID description, the maximum UL peak data rate for wearables is 50Mbps. Obviously, support of more than 1Tx is not necessary, since the peak data rate can be up to 90Mbps for 64QAM and 1 layer with SCS=15KHz according to the calculation. More Tx antennas bring more complexity and cost, which is not aligned with the motivation of the WI.  Moreover, for 1Rx RedCap UE, supporting more than 1 UL port seems to be impossible due to the physical circuit. </w:t>
      </w:r>
    </w:p>
    <w:p w:rsidR="00117010" w:rsidRDefault="00141F63" w:rsidP="0060541A">
      <w:pPr>
        <w:snapToGrid w:val="0"/>
        <w:spacing w:beforeLines="50" w:before="180" w:afterLines="50" w:after="180" w:line="240" w:lineRule="auto"/>
        <w:jc w:val="both"/>
        <w:rPr>
          <w:rFonts w:eastAsia="宋体"/>
          <w:szCs w:val="20"/>
        </w:rPr>
      </w:pPr>
      <w:r>
        <w:rPr>
          <w:rFonts w:eastAsia="宋体"/>
          <w:szCs w:val="20"/>
        </w:rPr>
        <w:t>Additionally, according to the RAN4 discussion [</w:t>
      </w:r>
      <w:r>
        <w:rPr>
          <w:rFonts w:eastAsia="宋体" w:hint="eastAsia"/>
          <w:szCs w:val="20"/>
        </w:rPr>
        <w:t>4</w:t>
      </w:r>
      <w:r>
        <w:rPr>
          <w:rFonts w:eastAsia="宋体"/>
          <w:szCs w:val="20"/>
        </w:rPr>
        <w:t>] as following, actually 2Tx is excluded: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17010">
        <w:tc>
          <w:tcPr>
            <w:tcW w:w="10081" w:type="dxa"/>
            <w:tcBorders>
              <w:top w:val="single" w:sz="4" w:space="0" w:color="auto"/>
              <w:left w:val="single" w:sz="4" w:space="0" w:color="auto"/>
              <w:bottom w:val="single" w:sz="4" w:space="0" w:color="auto"/>
              <w:right w:val="single" w:sz="4" w:space="0" w:color="auto"/>
            </w:tcBorders>
            <w:shd w:val="clear" w:color="auto" w:fill="auto"/>
          </w:tcPr>
          <w:p w:rsidR="00117010" w:rsidRPr="0060541A" w:rsidRDefault="00141F63" w:rsidP="0060541A">
            <w:pPr>
              <w:overflowPunct w:val="0"/>
              <w:autoSpaceDE w:val="0"/>
              <w:autoSpaceDN w:val="0"/>
              <w:adjustRightInd w:val="0"/>
              <w:snapToGrid w:val="0"/>
              <w:spacing w:after="0" w:line="240" w:lineRule="auto"/>
              <w:jc w:val="both"/>
              <w:textAlignment w:val="baseline"/>
              <w:rPr>
                <w:rFonts w:eastAsia="宋体"/>
                <w:b/>
                <w:szCs w:val="20"/>
                <w:u w:val="single"/>
              </w:rPr>
            </w:pPr>
            <w:r w:rsidRPr="0060541A">
              <w:rPr>
                <w:rFonts w:eastAsia="宋体"/>
                <w:b/>
                <w:szCs w:val="20"/>
                <w:u w:val="single"/>
                <w:lang w:bidi="ar"/>
              </w:rPr>
              <w:t>Issue 1-1: Power class and TX architecture in FR1</w:t>
            </w:r>
          </w:p>
          <w:p w:rsidR="00117010" w:rsidRPr="0060541A" w:rsidRDefault="00141F63" w:rsidP="0060541A">
            <w:pPr>
              <w:numPr>
                <w:ilvl w:val="0"/>
                <w:numId w:val="8"/>
              </w:numPr>
              <w:overflowPunct w:val="0"/>
              <w:autoSpaceDE w:val="0"/>
              <w:adjustRightInd w:val="0"/>
              <w:snapToGrid w:val="0"/>
              <w:spacing w:after="0" w:line="240" w:lineRule="auto"/>
              <w:ind w:left="720"/>
              <w:textAlignment w:val="baseline"/>
              <w:rPr>
                <w:rFonts w:eastAsia="宋体"/>
                <w:szCs w:val="20"/>
                <w:lang w:eastAsia="en-US"/>
              </w:rPr>
            </w:pPr>
            <w:r w:rsidRPr="0060541A">
              <w:rPr>
                <w:rFonts w:eastAsia="宋体"/>
                <w:szCs w:val="20"/>
                <w:lang w:bidi="ar"/>
              </w:rPr>
              <w:t xml:space="preserve">Proposals: </w:t>
            </w:r>
          </w:p>
          <w:p w:rsidR="00117010" w:rsidRPr="0060541A" w:rsidRDefault="00141F63" w:rsidP="0060541A">
            <w:pPr>
              <w:numPr>
                <w:ilvl w:val="1"/>
                <w:numId w:val="8"/>
              </w:numPr>
              <w:overflowPunct w:val="0"/>
              <w:autoSpaceDE w:val="0"/>
              <w:adjustRightInd w:val="0"/>
              <w:snapToGrid w:val="0"/>
              <w:spacing w:after="0" w:line="240" w:lineRule="auto"/>
              <w:textAlignment w:val="baseline"/>
              <w:rPr>
                <w:rFonts w:eastAsia="宋体"/>
                <w:i/>
                <w:szCs w:val="20"/>
                <w:lang w:eastAsia="en-US"/>
              </w:rPr>
            </w:pPr>
            <w:r w:rsidRPr="0060541A">
              <w:rPr>
                <w:rFonts w:eastAsia="宋体"/>
                <w:szCs w:val="20"/>
                <w:lang w:bidi="ar"/>
              </w:rPr>
              <w:lastRenderedPageBreak/>
              <w:t xml:space="preserve"> Option 1: Agree below agreement from RAN4#101-bis-e</w:t>
            </w:r>
            <w:r w:rsidRPr="0060541A">
              <w:rPr>
                <w:rFonts w:eastAsia="MS Gothic"/>
                <w:i/>
                <w:szCs w:val="20"/>
                <w:lang w:bidi="ar"/>
              </w:rPr>
              <w:t xml:space="preserve"> </w:t>
            </w:r>
          </w:p>
          <w:p w:rsidR="00117010" w:rsidRPr="00141F63" w:rsidRDefault="00141F63" w:rsidP="0060541A">
            <w:pPr>
              <w:overflowPunct w:val="0"/>
              <w:autoSpaceDE w:val="0"/>
              <w:autoSpaceDN w:val="0"/>
              <w:adjustRightInd w:val="0"/>
              <w:snapToGrid w:val="0"/>
              <w:spacing w:after="0" w:line="240" w:lineRule="auto"/>
              <w:jc w:val="both"/>
              <w:textAlignment w:val="baseline"/>
              <w:rPr>
                <w:rFonts w:eastAsia="宋体"/>
                <w:szCs w:val="20"/>
                <w:u w:val="single"/>
                <w:lang w:eastAsia="en-US"/>
              </w:rPr>
            </w:pPr>
            <w:r w:rsidRPr="00141F63">
              <w:rPr>
                <w:rFonts w:eastAsia="宋体"/>
                <w:szCs w:val="20"/>
                <w:u w:val="single"/>
                <w:lang w:bidi="ar"/>
              </w:rPr>
              <w:t xml:space="preserve">Issue 1-1-1: </w:t>
            </w:r>
            <w:r w:rsidRPr="00141F63">
              <w:rPr>
                <w:rFonts w:eastAsia="宋体"/>
                <w:szCs w:val="20"/>
                <w:lang w:bidi="ar"/>
              </w:rPr>
              <w:t>1 PC3 UL TX architecture assumption</w:t>
            </w:r>
            <w:r w:rsidRPr="00141F63">
              <w:rPr>
                <w:rFonts w:eastAsia="宋体"/>
                <w:szCs w:val="20"/>
                <w:u w:val="single"/>
                <w:lang w:bidi="ar"/>
              </w:rPr>
              <w:t xml:space="preserve"> </w:t>
            </w:r>
          </w:p>
          <w:p w:rsidR="00117010" w:rsidRPr="00141F63" w:rsidRDefault="00141F63" w:rsidP="0060541A">
            <w:pPr>
              <w:numPr>
                <w:ilvl w:val="0"/>
                <w:numId w:val="8"/>
              </w:numPr>
              <w:overflowPunct w:val="0"/>
              <w:autoSpaceDE w:val="0"/>
              <w:adjustRightInd w:val="0"/>
              <w:snapToGrid w:val="0"/>
              <w:spacing w:after="0" w:line="240" w:lineRule="auto"/>
              <w:ind w:left="2992"/>
              <w:textAlignment w:val="baseline"/>
              <w:rPr>
                <w:rFonts w:eastAsia="宋体"/>
                <w:szCs w:val="20"/>
                <w:lang w:eastAsia="en-US"/>
              </w:rPr>
            </w:pPr>
            <w:r w:rsidRPr="00141F63">
              <w:rPr>
                <w:rFonts w:eastAsia="宋体"/>
                <w:szCs w:val="20"/>
                <w:lang w:bidi="ar"/>
              </w:rPr>
              <w:t>WF</w:t>
            </w:r>
          </w:p>
          <w:p w:rsidR="00117010" w:rsidRPr="00052BDC" w:rsidRDefault="00141F63" w:rsidP="0060541A">
            <w:pPr>
              <w:numPr>
                <w:ilvl w:val="1"/>
                <w:numId w:val="8"/>
              </w:numPr>
              <w:overflowPunct w:val="0"/>
              <w:autoSpaceDE w:val="0"/>
              <w:adjustRightInd w:val="0"/>
              <w:snapToGrid w:val="0"/>
              <w:spacing w:after="0" w:line="240" w:lineRule="auto"/>
              <w:ind w:left="3712"/>
              <w:textAlignment w:val="baseline"/>
              <w:rPr>
                <w:rFonts w:eastAsia="宋体"/>
                <w:szCs w:val="20"/>
                <w:lang w:eastAsia="en-US"/>
              </w:rPr>
            </w:pPr>
            <w:r w:rsidRPr="00052BDC">
              <w:rPr>
                <w:rFonts w:eastAsia="宋体"/>
                <w:szCs w:val="20"/>
                <w:lang w:bidi="ar"/>
              </w:rPr>
              <w:t xml:space="preserve">For TX architecture of 23 dBm PA  </w:t>
            </w:r>
          </w:p>
          <w:p w:rsidR="00117010" w:rsidRPr="00052BDC" w:rsidRDefault="00141F63" w:rsidP="0060541A">
            <w:pPr>
              <w:overflowPunct w:val="0"/>
              <w:autoSpaceDE w:val="0"/>
              <w:autoSpaceDN w:val="0"/>
              <w:adjustRightInd w:val="0"/>
              <w:snapToGrid w:val="0"/>
              <w:spacing w:after="0" w:line="240" w:lineRule="auto"/>
              <w:jc w:val="both"/>
              <w:textAlignment w:val="baseline"/>
              <w:rPr>
                <w:rFonts w:eastAsia="宋体"/>
                <w:szCs w:val="20"/>
                <w:u w:val="single"/>
                <w:lang w:eastAsia="en-US"/>
              </w:rPr>
            </w:pPr>
            <w:r w:rsidRPr="00052BDC">
              <w:rPr>
                <w:rFonts w:eastAsia="宋体"/>
                <w:szCs w:val="20"/>
                <w:u w:val="single"/>
                <w:lang w:bidi="ar"/>
              </w:rPr>
              <w:t xml:space="preserve">Issue 1-1-2: </w:t>
            </w:r>
            <w:r w:rsidRPr="00052BDC">
              <w:rPr>
                <w:rFonts w:eastAsia="宋体"/>
                <w:szCs w:val="20"/>
                <w:lang w:bidi="ar"/>
              </w:rPr>
              <w:t>PC2 UL TX architecture assumption</w:t>
            </w:r>
          </w:p>
          <w:p w:rsidR="00117010" w:rsidRPr="00052BDC" w:rsidRDefault="00141F63" w:rsidP="0060541A">
            <w:pPr>
              <w:numPr>
                <w:ilvl w:val="0"/>
                <w:numId w:val="8"/>
              </w:numPr>
              <w:overflowPunct w:val="0"/>
              <w:autoSpaceDE w:val="0"/>
              <w:adjustRightInd w:val="0"/>
              <w:snapToGrid w:val="0"/>
              <w:spacing w:after="0" w:line="240" w:lineRule="auto"/>
              <w:ind w:left="2992"/>
              <w:textAlignment w:val="baseline"/>
              <w:rPr>
                <w:rFonts w:eastAsia="宋体"/>
                <w:szCs w:val="20"/>
                <w:lang w:eastAsia="en-US"/>
              </w:rPr>
            </w:pPr>
            <w:r w:rsidRPr="00052BDC">
              <w:rPr>
                <w:rFonts w:eastAsia="宋体"/>
                <w:szCs w:val="20"/>
                <w:lang w:bidi="ar"/>
              </w:rPr>
              <w:t>WF</w:t>
            </w:r>
          </w:p>
          <w:p w:rsidR="00117010" w:rsidRPr="003652F7" w:rsidRDefault="00141F63" w:rsidP="0060541A">
            <w:pPr>
              <w:numPr>
                <w:ilvl w:val="1"/>
                <w:numId w:val="8"/>
              </w:numPr>
              <w:overflowPunct w:val="0"/>
              <w:autoSpaceDE w:val="0"/>
              <w:adjustRightInd w:val="0"/>
              <w:snapToGrid w:val="0"/>
              <w:spacing w:after="0" w:line="240" w:lineRule="auto"/>
              <w:ind w:left="3928"/>
              <w:textAlignment w:val="baseline"/>
              <w:rPr>
                <w:rFonts w:eastAsia="宋体"/>
                <w:szCs w:val="20"/>
                <w:lang w:eastAsia="en-US"/>
              </w:rPr>
            </w:pPr>
            <w:r w:rsidRPr="003652F7">
              <w:rPr>
                <w:rFonts w:eastAsia="宋体"/>
                <w:szCs w:val="20"/>
                <w:lang w:bidi="ar"/>
              </w:rPr>
              <w:t xml:space="preserve">1 TX of 26 dBm PA in Rel-17 and 2 TX architecture is excluded in Rel-17 </w:t>
            </w:r>
          </w:p>
          <w:p w:rsidR="00117010" w:rsidRPr="00730E32" w:rsidRDefault="00141F63" w:rsidP="0060541A">
            <w:pPr>
              <w:overflowPunct w:val="0"/>
              <w:autoSpaceDE w:val="0"/>
              <w:autoSpaceDN w:val="0"/>
              <w:adjustRightInd w:val="0"/>
              <w:snapToGrid w:val="0"/>
              <w:spacing w:after="0" w:line="240" w:lineRule="auto"/>
              <w:jc w:val="both"/>
              <w:textAlignment w:val="baseline"/>
              <w:rPr>
                <w:rFonts w:eastAsia="宋体"/>
                <w:szCs w:val="20"/>
                <w:u w:val="single"/>
                <w:lang w:eastAsia="en-US"/>
              </w:rPr>
            </w:pPr>
            <w:r w:rsidRPr="00730E32">
              <w:rPr>
                <w:rFonts w:eastAsia="宋体"/>
                <w:szCs w:val="20"/>
                <w:u w:val="single"/>
                <w:lang w:bidi="ar"/>
              </w:rPr>
              <w:t xml:space="preserve">Issue 1-1-3: </w:t>
            </w:r>
            <w:r w:rsidRPr="00730E32">
              <w:rPr>
                <w:rFonts w:eastAsia="宋体"/>
                <w:szCs w:val="20"/>
                <w:lang w:bidi="ar"/>
              </w:rPr>
              <w:t>PC2 support for HD-FDD mode</w:t>
            </w:r>
          </w:p>
          <w:p w:rsidR="00117010" w:rsidRPr="00730E32" w:rsidRDefault="00141F63" w:rsidP="0060541A">
            <w:pPr>
              <w:numPr>
                <w:ilvl w:val="0"/>
                <w:numId w:val="8"/>
              </w:numPr>
              <w:overflowPunct w:val="0"/>
              <w:autoSpaceDE w:val="0"/>
              <w:adjustRightInd w:val="0"/>
              <w:snapToGrid w:val="0"/>
              <w:spacing w:after="0" w:line="240" w:lineRule="auto"/>
              <w:ind w:left="2992"/>
              <w:textAlignment w:val="baseline"/>
              <w:rPr>
                <w:rFonts w:eastAsia="宋体"/>
                <w:szCs w:val="20"/>
                <w:lang w:eastAsia="en-US"/>
              </w:rPr>
            </w:pPr>
            <w:r w:rsidRPr="00730E32">
              <w:rPr>
                <w:rFonts w:eastAsia="宋体"/>
                <w:szCs w:val="20"/>
                <w:lang w:bidi="ar"/>
              </w:rPr>
              <w:t>WF</w:t>
            </w:r>
          </w:p>
          <w:p w:rsidR="00117010" w:rsidRPr="00141F63" w:rsidRDefault="00141F63" w:rsidP="0060541A">
            <w:pPr>
              <w:numPr>
                <w:ilvl w:val="1"/>
                <w:numId w:val="8"/>
              </w:numPr>
              <w:overflowPunct w:val="0"/>
              <w:autoSpaceDE w:val="0"/>
              <w:adjustRightInd w:val="0"/>
              <w:snapToGrid w:val="0"/>
              <w:spacing w:after="0" w:line="240" w:lineRule="auto"/>
              <w:ind w:left="3712"/>
              <w:textAlignment w:val="baseline"/>
              <w:rPr>
                <w:rFonts w:eastAsia="宋体"/>
                <w:szCs w:val="20"/>
                <w:lang w:eastAsia="en-US"/>
              </w:rPr>
            </w:pPr>
            <w:r w:rsidRPr="00141F63">
              <w:rPr>
                <w:rFonts w:eastAsia="宋体"/>
                <w:szCs w:val="20"/>
                <w:lang w:bidi="ar"/>
              </w:rPr>
              <w:t xml:space="preserve">PC2 support based on operator request </w:t>
            </w:r>
          </w:p>
          <w:p w:rsidR="00117010" w:rsidRPr="0060541A" w:rsidRDefault="00141F63" w:rsidP="0060541A">
            <w:pPr>
              <w:numPr>
                <w:ilvl w:val="0"/>
                <w:numId w:val="8"/>
              </w:numPr>
              <w:overflowPunct w:val="0"/>
              <w:autoSpaceDE w:val="0"/>
              <w:adjustRightInd w:val="0"/>
              <w:snapToGrid w:val="0"/>
              <w:spacing w:after="0" w:line="240" w:lineRule="auto"/>
              <w:ind w:left="720"/>
              <w:textAlignment w:val="baseline"/>
              <w:rPr>
                <w:rFonts w:eastAsia="宋体"/>
                <w:szCs w:val="20"/>
                <w:lang w:eastAsia="en-US"/>
              </w:rPr>
            </w:pPr>
            <w:r w:rsidRPr="0060541A">
              <w:rPr>
                <w:rFonts w:eastAsia="宋体"/>
                <w:szCs w:val="20"/>
                <w:lang w:bidi="ar"/>
              </w:rPr>
              <w:t>Recommended WF</w:t>
            </w:r>
          </w:p>
          <w:p w:rsidR="00117010" w:rsidRPr="0060541A" w:rsidRDefault="00141F63" w:rsidP="0060541A">
            <w:pPr>
              <w:numPr>
                <w:ilvl w:val="1"/>
                <w:numId w:val="8"/>
              </w:numPr>
              <w:overflowPunct w:val="0"/>
              <w:autoSpaceDE w:val="0"/>
              <w:adjustRightInd w:val="0"/>
              <w:snapToGrid w:val="0"/>
              <w:spacing w:after="0" w:line="240" w:lineRule="auto"/>
              <w:ind w:left="1440"/>
              <w:textAlignment w:val="baseline"/>
              <w:rPr>
                <w:rFonts w:eastAsia="宋体"/>
                <w:szCs w:val="20"/>
                <w:lang w:eastAsia="en-US"/>
              </w:rPr>
            </w:pPr>
            <w:r w:rsidRPr="0060541A">
              <w:rPr>
                <w:rFonts w:eastAsia="宋体"/>
                <w:szCs w:val="20"/>
                <w:lang w:bidi="ar"/>
              </w:rPr>
              <w:t>Option 1</w:t>
            </w:r>
          </w:p>
          <w:p w:rsidR="00117010" w:rsidRPr="00141F63" w:rsidRDefault="00141F63" w:rsidP="0060541A">
            <w:pPr>
              <w:overflowPunct w:val="0"/>
              <w:autoSpaceDE w:val="0"/>
              <w:autoSpaceDN w:val="0"/>
              <w:adjustRightInd w:val="0"/>
              <w:snapToGrid w:val="0"/>
              <w:spacing w:after="0" w:line="240" w:lineRule="auto"/>
              <w:jc w:val="both"/>
              <w:textAlignment w:val="baseline"/>
              <w:rPr>
                <w:rFonts w:eastAsia="Malgun Gothic"/>
                <w:szCs w:val="20"/>
                <w:lang w:eastAsia="en-US"/>
              </w:rPr>
            </w:pPr>
            <w:r w:rsidRPr="00141F63">
              <w:rPr>
                <w:rFonts w:eastAsia="Malgun Gothic"/>
                <w:szCs w:val="20"/>
                <w:lang w:bidi="ar"/>
              </w:rPr>
              <w:t xml:space="preserve">Discussion: </w:t>
            </w:r>
          </w:p>
          <w:p w:rsidR="00117010" w:rsidRPr="0060541A" w:rsidRDefault="00141F63" w:rsidP="0060541A">
            <w:pPr>
              <w:overflowPunct w:val="0"/>
              <w:autoSpaceDE w:val="0"/>
              <w:autoSpaceDN w:val="0"/>
              <w:adjustRightInd w:val="0"/>
              <w:snapToGrid w:val="0"/>
              <w:spacing w:after="0" w:line="240" w:lineRule="auto"/>
              <w:jc w:val="both"/>
              <w:textAlignment w:val="baseline"/>
              <w:rPr>
                <w:rFonts w:eastAsia="Malgun Gothic"/>
                <w:b/>
                <w:szCs w:val="20"/>
                <w:lang w:eastAsia="en-US"/>
              </w:rPr>
            </w:pPr>
            <w:r w:rsidRPr="0060541A">
              <w:rPr>
                <w:rFonts w:eastAsia="等线"/>
                <w:b/>
                <w:szCs w:val="20"/>
                <w:lang w:bidi="ar"/>
              </w:rPr>
              <w:t>Agreement: agree on Option 1.</w:t>
            </w:r>
          </w:p>
        </w:tc>
      </w:tr>
    </w:tbl>
    <w:p w:rsidR="00117010" w:rsidRDefault="00141F63" w:rsidP="0060541A">
      <w:pPr>
        <w:snapToGrid w:val="0"/>
        <w:spacing w:beforeLines="50" w:before="180" w:afterLines="50" w:after="180" w:line="240" w:lineRule="auto"/>
        <w:rPr>
          <w:rFonts w:eastAsia="宋体"/>
          <w:szCs w:val="20"/>
        </w:rPr>
      </w:pPr>
      <w:r>
        <w:rPr>
          <w:rFonts w:eastAsia="宋体"/>
          <w:szCs w:val="20"/>
        </w:rPr>
        <w:lastRenderedPageBreak/>
        <w:t>Therefore, based on above, the FGs exceeding 1 Rx UE capability should not be supported</w:t>
      </w:r>
      <w:r>
        <w:rPr>
          <w:rFonts w:eastAsia="宋体" w:hint="eastAsia"/>
          <w:szCs w:val="20"/>
        </w:rPr>
        <w:t>, e.g.,</w:t>
      </w:r>
      <w:r>
        <w:rPr>
          <w:rFonts w:eastAsia="宋体"/>
          <w:szCs w:val="20"/>
        </w:rPr>
        <w:t xml:space="preserve"> </w:t>
      </w:r>
      <w:r>
        <w:rPr>
          <w:rFonts w:eastAsia="宋体" w:hint="eastAsia"/>
          <w:szCs w:val="20"/>
        </w:rPr>
        <w:t xml:space="preserve">FG 2-13, 2-14, 2-16b </w:t>
      </w:r>
      <w:r>
        <w:rPr>
          <w:rFonts w:eastAsia="宋体"/>
          <w:szCs w:val="20"/>
        </w:rPr>
        <w:t>. Therefore, we have the following proposal:</w:t>
      </w:r>
    </w:p>
    <w:p w:rsidR="00117010" w:rsidRDefault="00141F63" w:rsidP="0060541A">
      <w:pPr>
        <w:overflowPunct w:val="0"/>
        <w:autoSpaceDE w:val="0"/>
        <w:autoSpaceDN w:val="0"/>
        <w:adjustRightInd w:val="0"/>
        <w:snapToGrid w:val="0"/>
        <w:spacing w:beforeLines="50" w:before="180" w:after="120"/>
        <w:jc w:val="both"/>
        <w:textAlignment w:val="baseline"/>
        <w:rPr>
          <w:rFonts w:eastAsia="宋体"/>
          <w:b/>
          <w:i/>
          <w:szCs w:val="20"/>
          <w:lang w:bidi="ar"/>
        </w:rPr>
      </w:pPr>
      <w:r>
        <w:rPr>
          <w:rFonts w:eastAsia="宋体"/>
          <w:b/>
          <w:i/>
          <w:szCs w:val="20"/>
          <w:lang w:bidi="ar"/>
        </w:rPr>
        <w:t xml:space="preserve">Proposal 5: </w:t>
      </w:r>
      <w:r w:rsidR="00052BDC" w:rsidRPr="0060541A">
        <w:rPr>
          <w:rFonts w:eastAsia="宋体"/>
          <w:i/>
          <w:szCs w:val="20"/>
          <w:lang w:bidi="ar"/>
        </w:rPr>
        <w:t xml:space="preserve">For RedCap UE, </w:t>
      </w:r>
      <w:r w:rsidRPr="0060541A">
        <w:rPr>
          <w:rFonts w:eastAsia="宋体"/>
          <w:i/>
          <w:szCs w:val="20"/>
          <w:lang w:bidi="ar"/>
        </w:rPr>
        <w:t>UE capabilities exceeding 1Tx capability is not supported.</w:t>
      </w:r>
    </w:p>
    <w:p w:rsidR="00117010" w:rsidRDefault="00141F63" w:rsidP="0060541A">
      <w:pPr>
        <w:snapToGrid w:val="0"/>
        <w:spacing w:beforeLines="50" w:before="180" w:afterLines="50" w:after="180" w:line="240" w:lineRule="auto"/>
        <w:jc w:val="both"/>
        <w:rPr>
          <w:rFonts w:eastAsia="宋体"/>
          <w:szCs w:val="20"/>
        </w:rPr>
      </w:pPr>
      <w:r>
        <w:rPr>
          <w:rFonts w:eastAsia="宋体" w:hint="eastAsia"/>
          <w:szCs w:val="20"/>
        </w:rPr>
        <w:t>F</w:t>
      </w:r>
      <w:r>
        <w:rPr>
          <w:rFonts w:eastAsia="宋体"/>
          <w:szCs w:val="20"/>
        </w:rPr>
        <w:t>or those Rel-17 features, we also need to determine whether RedCap UE can support or not. At least eIAB and NR DC/CA further enhancements should not be supported according to the Rel-17 RedCap WID and agreement.  Regarding above-52GHz, from our perspective, it is premature to support this feature, since some of the FGs actually exceeds the RedCap UE capability, e.g., SCS for DL control channel. For Rel-17 feMIMO, at least the FGs exceeding RedCap UE capability should be excluded, e.g., 23-1-1c, 23-1-1e, 23-1-1f, 23-1-1g, 23-8-3, 23-8-9, 23-9-3.  As for the MBS, it seems be problematic to use separate initial DL BWP without SSB for RedCap UE. And this feature should be discussed with high priority.</w:t>
      </w:r>
    </w:p>
    <w:p w:rsidR="00117010" w:rsidRPr="0060541A" w:rsidRDefault="00141F63" w:rsidP="0060541A">
      <w:pPr>
        <w:overflowPunct w:val="0"/>
        <w:autoSpaceDE w:val="0"/>
        <w:autoSpaceDN w:val="0"/>
        <w:adjustRightInd w:val="0"/>
        <w:snapToGrid w:val="0"/>
        <w:spacing w:beforeLines="50" w:before="180" w:after="120"/>
        <w:jc w:val="both"/>
        <w:textAlignment w:val="baseline"/>
        <w:rPr>
          <w:rFonts w:eastAsia="宋体"/>
          <w:i/>
          <w:szCs w:val="20"/>
          <w:lang w:bidi="ar"/>
        </w:rPr>
      </w:pPr>
      <w:r>
        <w:rPr>
          <w:rFonts w:eastAsia="宋体"/>
          <w:b/>
          <w:i/>
          <w:szCs w:val="20"/>
          <w:lang w:bidi="ar"/>
        </w:rPr>
        <w:t xml:space="preserve">Proposal 6: </w:t>
      </w:r>
      <w:r w:rsidR="00052BDC" w:rsidRPr="00052BDC">
        <w:rPr>
          <w:rFonts w:eastAsia="宋体"/>
          <w:i/>
          <w:szCs w:val="20"/>
          <w:lang w:bidi="ar"/>
        </w:rPr>
        <w:t xml:space="preserve">For RedCap UE, we have </w:t>
      </w:r>
      <w:r w:rsidRPr="0060541A">
        <w:rPr>
          <w:rFonts w:eastAsia="宋体"/>
          <w:i/>
          <w:szCs w:val="20"/>
          <w:lang w:bidi="ar"/>
        </w:rPr>
        <w:t>the</w:t>
      </w:r>
      <w:r w:rsidR="00052BDC" w:rsidRPr="0060541A">
        <w:rPr>
          <w:rFonts w:eastAsia="宋体"/>
          <w:i/>
          <w:szCs w:val="20"/>
          <w:lang w:bidi="ar"/>
        </w:rPr>
        <w:t xml:space="preserve"> following</w:t>
      </w:r>
      <w:r w:rsidRPr="0060541A">
        <w:rPr>
          <w:rFonts w:eastAsia="宋体"/>
          <w:i/>
          <w:szCs w:val="20"/>
          <w:lang w:bidi="ar"/>
        </w:rPr>
        <w:t xml:space="preserve"> </w:t>
      </w:r>
      <w:r w:rsidR="00052BDC" w:rsidRPr="0060541A">
        <w:rPr>
          <w:rFonts w:eastAsia="宋体"/>
          <w:i/>
          <w:szCs w:val="20"/>
          <w:lang w:bidi="ar"/>
        </w:rPr>
        <w:t xml:space="preserve">proposals related to other </w:t>
      </w:r>
      <w:r w:rsidRPr="0060541A">
        <w:rPr>
          <w:rFonts w:eastAsia="宋体"/>
          <w:i/>
          <w:szCs w:val="20"/>
          <w:lang w:bidi="ar"/>
        </w:rPr>
        <w:t xml:space="preserve">Rel-17 features, </w:t>
      </w:r>
    </w:p>
    <w:p w:rsidR="00117010" w:rsidRPr="0060541A" w:rsidRDefault="00141F63" w:rsidP="0060541A">
      <w:pPr>
        <w:numPr>
          <w:ilvl w:val="0"/>
          <w:numId w:val="9"/>
        </w:numPr>
        <w:overflowPunct w:val="0"/>
        <w:autoSpaceDE w:val="0"/>
        <w:autoSpaceDN w:val="0"/>
        <w:adjustRightInd w:val="0"/>
        <w:snapToGrid w:val="0"/>
        <w:spacing w:beforeLines="50" w:before="180" w:after="120"/>
        <w:jc w:val="both"/>
        <w:textAlignment w:val="baseline"/>
        <w:rPr>
          <w:rFonts w:eastAsia="宋体"/>
          <w:i/>
          <w:szCs w:val="20"/>
        </w:rPr>
      </w:pPr>
      <w:r w:rsidRPr="0060541A">
        <w:rPr>
          <w:rFonts w:eastAsia="宋体"/>
          <w:i/>
          <w:szCs w:val="20"/>
          <w:lang w:bidi="ar"/>
        </w:rPr>
        <w:t>eIAB and NR DC/CA further enhancements should be excluded.</w:t>
      </w:r>
    </w:p>
    <w:p w:rsidR="00117010" w:rsidRPr="0060541A" w:rsidRDefault="00052BDC" w:rsidP="0060541A">
      <w:pPr>
        <w:numPr>
          <w:ilvl w:val="0"/>
          <w:numId w:val="9"/>
        </w:numPr>
        <w:overflowPunct w:val="0"/>
        <w:autoSpaceDE w:val="0"/>
        <w:autoSpaceDN w:val="0"/>
        <w:adjustRightInd w:val="0"/>
        <w:snapToGrid w:val="0"/>
        <w:spacing w:beforeLines="50" w:before="180" w:after="120"/>
        <w:jc w:val="both"/>
        <w:textAlignment w:val="baseline"/>
        <w:rPr>
          <w:rFonts w:eastAsia="宋体"/>
          <w:i/>
          <w:szCs w:val="20"/>
        </w:rPr>
      </w:pPr>
      <w:r>
        <w:rPr>
          <w:rFonts w:eastAsia="宋体"/>
          <w:i/>
          <w:szCs w:val="20"/>
          <w:lang w:bidi="ar"/>
        </w:rPr>
        <w:t>The features for a</w:t>
      </w:r>
      <w:r w:rsidR="00141F63" w:rsidRPr="0060541A">
        <w:rPr>
          <w:rFonts w:eastAsia="宋体"/>
          <w:i/>
          <w:szCs w:val="20"/>
          <w:lang w:bidi="ar"/>
        </w:rPr>
        <w:t>bove-52GHz and feMIMO are not supported.</w:t>
      </w:r>
    </w:p>
    <w:p w:rsidR="00117010" w:rsidRPr="0060541A" w:rsidRDefault="00141F63" w:rsidP="0060541A">
      <w:pPr>
        <w:numPr>
          <w:ilvl w:val="0"/>
          <w:numId w:val="9"/>
        </w:numPr>
        <w:overflowPunct w:val="0"/>
        <w:autoSpaceDE w:val="0"/>
        <w:autoSpaceDN w:val="0"/>
        <w:adjustRightInd w:val="0"/>
        <w:snapToGrid w:val="0"/>
        <w:spacing w:beforeLines="50" w:before="180" w:after="120"/>
        <w:jc w:val="both"/>
        <w:textAlignment w:val="baseline"/>
        <w:rPr>
          <w:rFonts w:eastAsia="宋体"/>
          <w:i/>
          <w:szCs w:val="20"/>
        </w:rPr>
      </w:pPr>
      <w:r w:rsidRPr="0060541A">
        <w:rPr>
          <w:rFonts w:eastAsia="宋体"/>
          <w:i/>
          <w:szCs w:val="20"/>
          <w:lang w:bidi="ar"/>
        </w:rPr>
        <w:t>Discuss and decide with high priority whether MBS should be supported.</w:t>
      </w:r>
    </w:p>
    <w:p w:rsidR="00117010" w:rsidRDefault="00117010" w:rsidP="0060541A">
      <w:pPr>
        <w:snapToGrid w:val="0"/>
        <w:rPr>
          <w:sz w:val="28"/>
        </w:rPr>
      </w:pPr>
    </w:p>
    <w:p w:rsidR="00117010" w:rsidRDefault="00141F63" w:rsidP="00141F63">
      <w:pPr>
        <w:pStyle w:val="1"/>
        <w:numPr>
          <w:ilvl w:val="0"/>
          <w:numId w:val="3"/>
        </w:numPr>
        <w:snapToGrid w:val="0"/>
        <w:spacing w:beforeLines="50" w:before="180" w:afterLines="50" w:after="180"/>
        <w:ind w:left="431" w:hanging="431"/>
        <w:rPr>
          <w:rFonts w:ascii="Times New Roman" w:hAnsi="Times New Roman"/>
          <w:sz w:val="28"/>
          <w:lang w:val="en-US"/>
        </w:rPr>
      </w:pPr>
      <w:r>
        <w:rPr>
          <w:rFonts w:ascii="Times New Roman" w:hAnsi="Times New Roman"/>
          <w:sz w:val="28"/>
          <w:lang w:val="en-US"/>
        </w:rPr>
        <w:t xml:space="preserve">UE feature for </w:t>
      </w:r>
      <w:r>
        <w:rPr>
          <w:rFonts w:ascii="Times New Roman" w:hAnsi="Times New Roman" w:hint="eastAsia"/>
          <w:sz w:val="28"/>
          <w:lang w:val="en-US"/>
        </w:rPr>
        <w:t>NB-IoT 16QAM</w:t>
      </w:r>
    </w:p>
    <w:p w:rsidR="00117010" w:rsidRPr="0060541A" w:rsidRDefault="00141F63" w:rsidP="0060541A">
      <w:pPr>
        <w:snapToGrid w:val="0"/>
        <w:spacing w:beforeLines="50" w:before="180" w:afterLines="50" w:after="180" w:line="240" w:lineRule="auto"/>
        <w:rPr>
          <w:rFonts w:eastAsia="宋体"/>
          <w:szCs w:val="20"/>
        </w:rPr>
      </w:pPr>
      <w:r w:rsidRPr="0060541A">
        <w:rPr>
          <w:rFonts w:eastAsia="宋体"/>
          <w:szCs w:val="20"/>
        </w:rPr>
        <w:t>According to the RAN4 LS</w:t>
      </w:r>
      <w:r w:rsidR="000918DA" w:rsidRPr="0060541A">
        <w:rPr>
          <w:rFonts w:eastAsia="宋体"/>
          <w:szCs w:val="20"/>
        </w:rPr>
        <w:t xml:space="preserve"> </w:t>
      </w:r>
      <w:r w:rsidRPr="0060541A">
        <w:rPr>
          <w:rFonts w:eastAsia="宋体"/>
          <w:szCs w:val="20"/>
        </w:rPr>
        <w:t>[5] reply for 16-QAM, for the uplink 16-QAM, it is recommended as ‘per band’</w:t>
      </w:r>
    </w:p>
    <w:tbl>
      <w:tblPr>
        <w:tblStyle w:val="af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17010">
        <w:tc>
          <w:tcPr>
            <w:tcW w:w="9576" w:type="dxa"/>
          </w:tcPr>
          <w:p w:rsidR="00117010" w:rsidRDefault="00141F63" w:rsidP="0060541A">
            <w:pPr>
              <w:snapToGrid w:val="0"/>
              <w:spacing w:after="120"/>
            </w:pPr>
            <w:r>
              <w:rPr>
                <w:b/>
                <w:bCs/>
              </w:rPr>
              <w:t>RAN4 recommends that FG1-1 (downlink 16-QAM) can be “per UE” and FG1-2 (uplink 16-QAM )“per band”.</w:t>
            </w:r>
          </w:p>
        </w:tc>
      </w:tr>
    </w:tbl>
    <w:p w:rsidR="00117010" w:rsidRDefault="00141F63" w:rsidP="0060541A">
      <w:pPr>
        <w:snapToGrid w:val="0"/>
        <w:spacing w:beforeLines="50" w:before="180" w:afterLines="50" w:after="180" w:line="240" w:lineRule="auto"/>
        <w:rPr>
          <w:rFonts w:eastAsia="宋体"/>
          <w:szCs w:val="20"/>
        </w:rPr>
      </w:pPr>
      <w:r>
        <w:rPr>
          <w:rFonts w:eastAsia="宋体" w:hint="eastAsia"/>
          <w:szCs w:val="20"/>
        </w:rPr>
        <w:t xml:space="preserve">However, in RAN1, the previous agreement is that the FG1-2 is </w:t>
      </w:r>
      <w:r>
        <w:rPr>
          <w:rFonts w:eastAsia="宋体"/>
          <w:szCs w:val="20"/>
        </w:rPr>
        <w:t>‘</w:t>
      </w:r>
      <w:r>
        <w:rPr>
          <w:rFonts w:eastAsia="宋体" w:hint="eastAsia"/>
          <w:szCs w:val="20"/>
        </w:rPr>
        <w:t>per UE</w:t>
      </w:r>
      <w:r>
        <w:rPr>
          <w:rFonts w:eastAsia="宋体"/>
          <w:szCs w:val="20"/>
        </w:rPr>
        <w:t>’</w:t>
      </w:r>
    </w:p>
    <w:tbl>
      <w:tblPr>
        <w:tblStyle w:val="af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17010">
        <w:tc>
          <w:tcPr>
            <w:tcW w:w="9576" w:type="dxa"/>
          </w:tcPr>
          <w:p w:rsidR="00117010" w:rsidRDefault="00141F63" w:rsidP="0060541A">
            <w:pPr>
              <w:snapToGrid w:val="0"/>
              <w:spacing w:after="0" w:line="251" w:lineRule="auto"/>
              <w:rPr>
                <w:rFonts w:eastAsia="Yu Gothic"/>
                <w:b/>
                <w:szCs w:val="20"/>
              </w:rPr>
            </w:pPr>
            <w:r w:rsidRPr="0060541A">
              <w:rPr>
                <w:rFonts w:eastAsia="Batang"/>
                <w:b/>
                <w:szCs w:val="20"/>
                <w:lang w:bidi="ar"/>
              </w:rPr>
              <w:t>Agreement</w:t>
            </w:r>
          </w:p>
          <w:p w:rsidR="00117010" w:rsidRDefault="00141F63" w:rsidP="0060541A">
            <w:pPr>
              <w:numPr>
                <w:ilvl w:val="0"/>
                <w:numId w:val="10"/>
              </w:numPr>
              <w:snapToGrid w:val="0"/>
              <w:spacing w:after="0"/>
              <w:rPr>
                <w:szCs w:val="20"/>
              </w:rPr>
            </w:pPr>
            <w:r>
              <w:rPr>
                <w:rFonts w:eastAsia="Batang"/>
                <w:szCs w:val="20"/>
                <w:lang w:bidi="ar"/>
              </w:rPr>
              <w:t xml:space="preserve">The type for the Rel-17 features (i.e., FGs 1-1/1-2/1-3/1-4) is “Per UE” from RAN1 perspective. </w:t>
            </w:r>
          </w:p>
          <w:p w:rsidR="00117010" w:rsidRDefault="00141F63" w:rsidP="0060541A">
            <w:pPr>
              <w:numPr>
                <w:ilvl w:val="1"/>
                <w:numId w:val="10"/>
              </w:numPr>
              <w:snapToGrid w:val="0"/>
              <w:spacing w:after="0"/>
              <w:rPr>
                <w:szCs w:val="20"/>
              </w:rPr>
            </w:pPr>
            <w:r>
              <w:rPr>
                <w:rFonts w:eastAsia="Batang"/>
                <w:szCs w:val="20"/>
                <w:lang w:bidi="ar"/>
              </w:rPr>
              <w:t xml:space="preserve">It is RAN1’s view that it shall be possible for the UE to report support of the above features for TN, while not supporting them for NTN (and vice-versa). The details of this report are up to RAN2. </w:t>
            </w:r>
          </w:p>
          <w:p w:rsidR="00117010" w:rsidRDefault="00141F63" w:rsidP="0060541A">
            <w:pPr>
              <w:numPr>
                <w:ilvl w:val="1"/>
                <w:numId w:val="10"/>
              </w:numPr>
              <w:snapToGrid w:val="0"/>
              <w:spacing w:after="0"/>
            </w:pPr>
            <w:r>
              <w:rPr>
                <w:rFonts w:eastAsia="Batang"/>
                <w:szCs w:val="20"/>
                <w:lang w:bidi="ar"/>
              </w:rPr>
              <w:t>Send an LS to RAN4 to ask whether 1-1/1-2 should be “per band”</w:t>
            </w:r>
          </w:p>
        </w:tc>
      </w:tr>
    </w:tbl>
    <w:p w:rsidR="00117010" w:rsidRDefault="00141F63" w:rsidP="0060541A">
      <w:pPr>
        <w:snapToGrid w:val="0"/>
        <w:spacing w:beforeLines="50" w:before="180" w:afterLines="50" w:after="180" w:line="240" w:lineRule="auto"/>
        <w:rPr>
          <w:rFonts w:eastAsia="宋体"/>
          <w:szCs w:val="20"/>
        </w:rPr>
      </w:pPr>
      <w:r>
        <w:rPr>
          <w:rFonts w:eastAsia="宋体" w:hint="eastAsia"/>
          <w:szCs w:val="20"/>
        </w:rPr>
        <w:lastRenderedPageBreak/>
        <w:t>Therefore, based on the LS reply, we think RAN1 should modify the corresponding agreement and have the following proposal:</w:t>
      </w:r>
    </w:p>
    <w:p w:rsidR="00117010" w:rsidRDefault="00141F63" w:rsidP="00052BDC">
      <w:pPr>
        <w:snapToGrid w:val="0"/>
        <w:rPr>
          <w:rFonts w:eastAsia="宋体"/>
          <w:b/>
          <w:bCs/>
          <w:i/>
          <w:iCs/>
          <w:szCs w:val="20"/>
        </w:rPr>
      </w:pPr>
      <w:r>
        <w:rPr>
          <w:rFonts w:eastAsia="宋体" w:hint="eastAsia"/>
          <w:b/>
          <w:bCs/>
          <w:i/>
          <w:iCs/>
          <w:szCs w:val="20"/>
        </w:rPr>
        <w:t xml:space="preserve">Proposal </w:t>
      </w:r>
      <w:r w:rsidR="000918DA">
        <w:rPr>
          <w:rFonts w:eastAsia="宋体"/>
          <w:b/>
          <w:bCs/>
          <w:i/>
          <w:iCs/>
          <w:szCs w:val="20"/>
        </w:rPr>
        <w:t>7</w:t>
      </w:r>
      <w:r>
        <w:rPr>
          <w:rFonts w:eastAsia="宋体" w:hint="eastAsia"/>
          <w:b/>
          <w:bCs/>
          <w:i/>
          <w:iCs/>
          <w:szCs w:val="20"/>
        </w:rPr>
        <w:t xml:space="preserve">: </w:t>
      </w:r>
      <w:r w:rsidRPr="0060541A">
        <w:rPr>
          <w:rFonts w:eastAsia="宋体"/>
          <w:bCs/>
          <w:i/>
          <w:iCs/>
          <w:szCs w:val="20"/>
        </w:rPr>
        <w:t>RAN1 need to change FG1-2 ‘per UE’ as ‘per band’</w:t>
      </w:r>
    </w:p>
    <w:p w:rsidR="00117010" w:rsidRDefault="00141F63" w:rsidP="00052BDC">
      <w:pPr>
        <w:pStyle w:val="1"/>
        <w:numPr>
          <w:ilvl w:val="0"/>
          <w:numId w:val="3"/>
        </w:numPr>
        <w:snapToGrid w:val="0"/>
        <w:spacing w:beforeLines="50" w:before="180" w:afterLines="50" w:after="180"/>
        <w:ind w:left="431" w:hanging="431"/>
        <w:rPr>
          <w:rFonts w:ascii="Times New Roman" w:hAnsi="Times New Roman"/>
          <w:sz w:val="28"/>
          <w:lang w:val="en-US"/>
        </w:rPr>
      </w:pPr>
      <w:r>
        <w:rPr>
          <w:rFonts w:ascii="Times New Roman" w:hAnsi="Times New Roman"/>
          <w:sz w:val="28"/>
          <w:lang w:val="en-US"/>
        </w:rPr>
        <w:t xml:space="preserve">UE feature for </w:t>
      </w:r>
      <w:r>
        <w:rPr>
          <w:rFonts w:ascii="Times New Roman" w:hAnsi="Times New Roman" w:hint="eastAsia"/>
          <w:sz w:val="28"/>
          <w:lang w:val="en-US"/>
        </w:rPr>
        <w:t>NR above 52.6GHz</w:t>
      </w:r>
    </w:p>
    <w:p w:rsidR="00117010" w:rsidRDefault="00141F63" w:rsidP="003652F7">
      <w:pPr>
        <w:pStyle w:val="2"/>
        <w:numPr>
          <w:ilvl w:val="0"/>
          <w:numId w:val="0"/>
        </w:numPr>
        <w:snapToGrid w:val="0"/>
        <w:spacing w:beforeLines="50" w:before="180" w:afterLines="50" w:after="180" w:line="240" w:lineRule="auto"/>
        <w:rPr>
          <w:rFonts w:ascii="Times New Roman" w:hAnsi="Times New Roman"/>
          <w:b w:val="0"/>
          <w:bCs w:val="0"/>
          <w:sz w:val="20"/>
          <w:szCs w:val="20"/>
          <w:lang w:val="en-US"/>
        </w:rPr>
      </w:pPr>
      <w:r>
        <w:rPr>
          <w:rFonts w:ascii="Times New Roman" w:hAnsi="Times New Roman" w:hint="eastAsia"/>
          <w:sz w:val="20"/>
          <w:szCs w:val="20"/>
          <w:lang w:val="en-US"/>
        </w:rPr>
        <w:t>New FGs:</w:t>
      </w:r>
      <w:r>
        <w:rPr>
          <w:rFonts w:ascii="Times New Roman" w:hAnsi="Times New Roman"/>
          <w:sz w:val="20"/>
          <w:szCs w:val="20"/>
          <w:lang w:val="en-US"/>
        </w:rPr>
        <w:t xml:space="preserve"> Multiple PDSCH/PUSCH scheduling by single DCI</w:t>
      </w:r>
    </w:p>
    <w:p w:rsidR="00117010" w:rsidRDefault="00141F63" w:rsidP="0060541A">
      <w:pPr>
        <w:snapToGrid w:val="0"/>
        <w:spacing w:beforeLines="50" w:before="180" w:afterLines="50" w:after="180" w:line="240" w:lineRule="auto"/>
        <w:jc w:val="both"/>
        <w:rPr>
          <w:rFonts w:eastAsia="宋体"/>
          <w:szCs w:val="20"/>
        </w:rPr>
      </w:pPr>
      <w:r>
        <w:rPr>
          <w:rFonts w:eastAsia="宋体" w:hint="eastAsia"/>
          <w:szCs w:val="20"/>
        </w:rPr>
        <w:t xml:space="preserve">In RAN1 #108-e meeting, the extending multiple PDSCH/PUSCH </w:t>
      </w:r>
      <w:r w:rsidR="001E6226">
        <w:rPr>
          <w:rFonts w:eastAsia="宋体" w:hint="eastAsia"/>
          <w:szCs w:val="20"/>
        </w:rPr>
        <w:t>schedul</w:t>
      </w:r>
      <w:r w:rsidR="001E6226">
        <w:rPr>
          <w:rFonts w:eastAsia="宋体"/>
          <w:szCs w:val="20"/>
        </w:rPr>
        <w:t>ed</w:t>
      </w:r>
      <w:r w:rsidR="001E6226">
        <w:rPr>
          <w:rFonts w:eastAsia="宋体" w:hint="eastAsia"/>
          <w:szCs w:val="20"/>
        </w:rPr>
        <w:t xml:space="preserve"> </w:t>
      </w:r>
      <w:r>
        <w:rPr>
          <w:rFonts w:eastAsia="宋体" w:hint="eastAsia"/>
          <w:szCs w:val="20"/>
        </w:rPr>
        <w:t xml:space="preserve">by single DCI to other SCSs has been captured in the note of the following agreement [6]. </w:t>
      </w:r>
      <w:r w:rsidR="001D17E5">
        <w:rPr>
          <w:rFonts w:eastAsia="宋体"/>
          <w:szCs w:val="20"/>
        </w:rPr>
        <w:t>Currently</w:t>
      </w:r>
      <w:r>
        <w:rPr>
          <w:rFonts w:eastAsia="宋体" w:hint="eastAsia"/>
          <w:szCs w:val="20"/>
        </w:rPr>
        <w:t xml:space="preserve">, </w:t>
      </w:r>
      <w:r w:rsidR="008F273F">
        <w:rPr>
          <w:rFonts w:eastAsia="宋体"/>
          <w:szCs w:val="20"/>
        </w:rPr>
        <w:t xml:space="preserve">the </w:t>
      </w:r>
      <w:r>
        <w:rPr>
          <w:rFonts w:eastAsia="宋体" w:hint="eastAsia"/>
          <w:szCs w:val="20"/>
        </w:rPr>
        <w:t xml:space="preserve">multiple PDSCH/PUSCH </w:t>
      </w:r>
      <w:r w:rsidR="008F273F">
        <w:rPr>
          <w:rFonts w:eastAsia="宋体" w:hint="eastAsia"/>
          <w:szCs w:val="20"/>
        </w:rPr>
        <w:t>schedul</w:t>
      </w:r>
      <w:r w:rsidR="008F273F">
        <w:rPr>
          <w:rFonts w:eastAsia="宋体"/>
          <w:szCs w:val="20"/>
        </w:rPr>
        <w:t>ed</w:t>
      </w:r>
      <w:r w:rsidR="008F273F">
        <w:rPr>
          <w:rFonts w:eastAsia="宋体" w:hint="eastAsia"/>
          <w:szCs w:val="20"/>
        </w:rPr>
        <w:t xml:space="preserve"> </w:t>
      </w:r>
      <w:r>
        <w:rPr>
          <w:rFonts w:eastAsia="宋体" w:hint="eastAsia"/>
          <w:szCs w:val="20"/>
        </w:rPr>
        <w:t xml:space="preserve">by single DCI </w:t>
      </w:r>
      <w:r w:rsidR="008F273F">
        <w:rPr>
          <w:rFonts w:eastAsia="宋体"/>
          <w:szCs w:val="20"/>
        </w:rPr>
        <w:t xml:space="preserve">are </w:t>
      </w:r>
      <w:r w:rsidR="001D17E5">
        <w:rPr>
          <w:rFonts w:eastAsia="宋体"/>
          <w:szCs w:val="20"/>
        </w:rPr>
        <w:t xml:space="preserve">only </w:t>
      </w:r>
      <w:r w:rsidR="008F273F">
        <w:rPr>
          <w:rFonts w:eastAsia="宋体"/>
          <w:szCs w:val="20"/>
        </w:rPr>
        <w:t>applicable</w:t>
      </w:r>
      <w:r>
        <w:rPr>
          <w:rFonts w:eastAsia="宋体" w:hint="eastAsia"/>
          <w:szCs w:val="20"/>
        </w:rPr>
        <w:t xml:space="preserve"> for 120/480/960 kHz in FR2-2 and 120 kHz in FR2-1.</w:t>
      </w:r>
    </w:p>
    <w:p w:rsidR="00117010" w:rsidRPr="0060541A" w:rsidRDefault="00141F63" w:rsidP="0060541A">
      <w:pPr>
        <w:pStyle w:val="maintext"/>
        <w:snapToGrid w:val="0"/>
        <w:spacing w:beforeLines="50" w:before="180" w:afterLines="50" w:after="180" w:line="240" w:lineRule="auto"/>
        <w:ind w:firstLineChars="0" w:firstLine="0"/>
        <w:rPr>
          <w:b/>
        </w:rPr>
      </w:pPr>
      <w:r w:rsidRPr="0060541A">
        <w:rPr>
          <w:b/>
        </w:rPr>
        <w:t>Agreement: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414"/>
        <w:gridCol w:w="871"/>
        <w:gridCol w:w="1114"/>
        <w:gridCol w:w="414"/>
        <w:gridCol w:w="452"/>
        <w:gridCol w:w="445"/>
        <w:gridCol w:w="871"/>
        <w:gridCol w:w="521"/>
        <w:gridCol w:w="445"/>
        <w:gridCol w:w="445"/>
        <w:gridCol w:w="445"/>
        <w:gridCol w:w="763"/>
        <w:gridCol w:w="787"/>
      </w:tblGrid>
      <w:tr w:rsidR="00117010">
        <w:tc>
          <w:tcPr>
            <w:tcW w:w="0" w:type="auto"/>
            <w:shd w:val="clear" w:color="auto" w:fill="auto"/>
          </w:tcPr>
          <w:p w:rsidR="00117010" w:rsidRPr="0060541A" w:rsidRDefault="00141F63" w:rsidP="0060541A">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 xml:space="preserve"> 24. NR_ext_to_71GHz</w:t>
            </w:r>
          </w:p>
        </w:tc>
        <w:tc>
          <w:tcPr>
            <w:tcW w:w="0" w:type="auto"/>
            <w:shd w:val="clear" w:color="auto" w:fill="auto"/>
          </w:tcPr>
          <w:p w:rsidR="00117010" w:rsidRPr="0060541A" w:rsidRDefault="00141F63" w:rsidP="0060541A">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24-1d</w:t>
            </w:r>
          </w:p>
        </w:tc>
        <w:tc>
          <w:tcPr>
            <w:tcW w:w="0" w:type="auto"/>
            <w:shd w:val="clear" w:color="auto" w:fill="auto"/>
          </w:tcPr>
          <w:p w:rsidR="00117010" w:rsidRPr="0060541A" w:rsidRDefault="00141F63" w:rsidP="0060541A">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000000"/>
                <w:sz w:val="15"/>
                <w:szCs w:val="15"/>
                <w:lang w:eastAsia="zh-CN"/>
              </w:rPr>
              <w:t xml:space="preserve">Multiple PDSCH scheduling by single DCI for 120kHz </w:t>
            </w:r>
            <w:r w:rsidRPr="0060541A">
              <w:rPr>
                <w:rFonts w:ascii="Arial" w:hAnsi="Arial" w:cs="Arial"/>
                <w:color w:val="FF0000"/>
                <w:sz w:val="15"/>
                <w:szCs w:val="15"/>
                <w:lang w:eastAsia="zh-CN"/>
              </w:rPr>
              <w:t>in FR2-2</w:t>
            </w:r>
          </w:p>
        </w:tc>
        <w:tc>
          <w:tcPr>
            <w:tcW w:w="0" w:type="auto"/>
            <w:shd w:val="clear" w:color="auto" w:fill="auto"/>
          </w:tcPr>
          <w:p w:rsidR="00117010" w:rsidRPr="0060541A" w:rsidRDefault="00141F63" w:rsidP="00141F63">
            <w:pPr>
              <w:autoSpaceDE w:val="0"/>
              <w:autoSpaceDN w:val="0"/>
              <w:adjustRightInd w:val="0"/>
              <w:snapToGrid w:val="0"/>
              <w:spacing w:line="200" w:lineRule="exact"/>
              <w:contextualSpacing/>
              <w:rPr>
                <w:rFonts w:cs="Arial"/>
                <w:color w:val="000000"/>
                <w:sz w:val="15"/>
                <w:szCs w:val="15"/>
              </w:rPr>
            </w:pPr>
            <w:r w:rsidRPr="0060541A">
              <w:rPr>
                <w:rFonts w:cs="Arial"/>
                <w:color w:val="000000"/>
                <w:sz w:val="15"/>
                <w:szCs w:val="15"/>
              </w:rPr>
              <w:t>1. Multi-PDSCH scheduling by single DCI for the operation with 120 kHz SCS</w:t>
            </w:r>
          </w:p>
          <w:p w:rsidR="00117010" w:rsidRPr="0060541A" w:rsidRDefault="00141F63" w:rsidP="0060541A">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2. HARQ enhancements</w:t>
            </w:r>
            <w:r w:rsidRPr="0060541A">
              <w:rPr>
                <w:color w:val="000000"/>
                <w:sz w:val="15"/>
                <w:szCs w:val="15"/>
              </w:rPr>
              <w:t xml:space="preserve"> </w:t>
            </w:r>
            <w:r w:rsidRPr="0060541A">
              <w:rPr>
                <w:rFonts w:ascii="Arial" w:hAnsi="Arial" w:cs="Arial"/>
                <w:color w:val="FF0000"/>
                <w:sz w:val="15"/>
                <w:szCs w:val="15"/>
                <w:highlight w:val="yellow"/>
              </w:rPr>
              <w:t>[for both type 1 and type 2 HARQ codebook]</w:t>
            </w:r>
            <w:r w:rsidRPr="0060541A">
              <w:rPr>
                <w:rFonts w:ascii="Arial" w:hAnsi="Arial" w:cs="Arial"/>
                <w:color w:val="FF0000"/>
                <w:sz w:val="15"/>
                <w:szCs w:val="15"/>
              </w:rPr>
              <w:t xml:space="preserve"> for supporting multi-PDSCH scheduling with singe DCI</w:t>
            </w:r>
          </w:p>
        </w:tc>
        <w:tc>
          <w:tcPr>
            <w:tcW w:w="0" w:type="auto"/>
            <w:shd w:val="clear" w:color="auto" w:fill="auto"/>
          </w:tcPr>
          <w:p w:rsidR="00117010" w:rsidRPr="0060541A" w:rsidRDefault="00141F63" w:rsidP="0060541A">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24-1</w:t>
            </w:r>
          </w:p>
        </w:tc>
        <w:tc>
          <w:tcPr>
            <w:tcW w:w="0" w:type="auto"/>
            <w:shd w:val="clear" w:color="auto" w:fill="auto"/>
          </w:tcPr>
          <w:p w:rsidR="00117010" w:rsidRPr="0060541A" w:rsidRDefault="00141F63" w:rsidP="0060541A">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Yes</w:t>
            </w:r>
          </w:p>
        </w:tc>
        <w:tc>
          <w:tcPr>
            <w:tcW w:w="0" w:type="auto"/>
            <w:shd w:val="clear" w:color="auto" w:fill="auto"/>
          </w:tcPr>
          <w:p w:rsidR="00117010" w:rsidRPr="0060541A" w:rsidRDefault="00141F63" w:rsidP="0060541A">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N/A</w:t>
            </w:r>
          </w:p>
        </w:tc>
        <w:tc>
          <w:tcPr>
            <w:tcW w:w="0" w:type="auto"/>
            <w:shd w:val="clear" w:color="auto" w:fill="auto"/>
          </w:tcPr>
          <w:p w:rsidR="00117010" w:rsidRPr="0060541A" w:rsidRDefault="00141F63" w:rsidP="0060541A">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Multiple PDSCH scheduling by single DCI for 120kHz is not supported</w:t>
            </w:r>
            <w:r w:rsidRPr="0060541A">
              <w:rPr>
                <w:rFonts w:ascii="Arial" w:hAnsi="Arial" w:cs="Arial"/>
                <w:color w:val="FF0000"/>
                <w:sz w:val="15"/>
                <w:szCs w:val="15"/>
                <w:lang w:eastAsia="zh-CN"/>
              </w:rPr>
              <w:t xml:space="preserve"> in FR2-2</w:t>
            </w:r>
          </w:p>
        </w:tc>
        <w:tc>
          <w:tcPr>
            <w:tcW w:w="0" w:type="auto"/>
            <w:shd w:val="clear" w:color="auto" w:fill="auto"/>
          </w:tcPr>
          <w:p w:rsidR="00117010" w:rsidRPr="0060541A" w:rsidRDefault="00141F63" w:rsidP="0060541A">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Per band</w:t>
            </w:r>
          </w:p>
        </w:tc>
        <w:tc>
          <w:tcPr>
            <w:tcW w:w="0" w:type="auto"/>
            <w:shd w:val="clear" w:color="auto" w:fill="auto"/>
          </w:tcPr>
          <w:p w:rsidR="00117010" w:rsidRPr="0060541A" w:rsidRDefault="00141F63" w:rsidP="0060541A">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N/A</w:t>
            </w:r>
          </w:p>
        </w:tc>
        <w:tc>
          <w:tcPr>
            <w:tcW w:w="0" w:type="auto"/>
            <w:shd w:val="clear" w:color="auto" w:fill="auto"/>
          </w:tcPr>
          <w:p w:rsidR="00117010" w:rsidRPr="0060541A" w:rsidRDefault="00141F63" w:rsidP="0060541A">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N/A</w:t>
            </w:r>
          </w:p>
        </w:tc>
        <w:tc>
          <w:tcPr>
            <w:tcW w:w="0" w:type="auto"/>
            <w:shd w:val="clear" w:color="auto" w:fill="auto"/>
          </w:tcPr>
          <w:p w:rsidR="00117010" w:rsidRPr="0060541A" w:rsidRDefault="00141F63" w:rsidP="0060541A">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N/A</w:t>
            </w:r>
          </w:p>
        </w:tc>
        <w:tc>
          <w:tcPr>
            <w:tcW w:w="0" w:type="auto"/>
            <w:shd w:val="clear" w:color="auto" w:fill="auto"/>
          </w:tcPr>
          <w:p w:rsidR="00117010" w:rsidRPr="0060541A" w:rsidRDefault="00141F63" w:rsidP="00141F63">
            <w:pPr>
              <w:autoSpaceDE w:val="0"/>
              <w:autoSpaceDN w:val="0"/>
              <w:adjustRightInd w:val="0"/>
              <w:snapToGrid w:val="0"/>
              <w:spacing w:line="200" w:lineRule="exact"/>
              <w:contextualSpacing/>
              <w:rPr>
                <w:rFonts w:cs="Arial"/>
                <w:strike/>
                <w:color w:val="FF0000"/>
                <w:sz w:val="15"/>
                <w:szCs w:val="15"/>
              </w:rPr>
            </w:pPr>
            <w:r w:rsidRPr="0060541A">
              <w:rPr>
                <w:rFonts w:cs="Arial"/>
                <w:strike/>
                <w:color w:val="FF0000"/>
                <w:sz w:val="15"/>
                <w:szCs w:val="15"/>
              </w:rPr>
              <w:t xml:space="preserve">FFS: to extend this FG to other frequency ranges </w:t>
            </w:r>
          </w:p>
        </w:tc>
        <w:tc>
          <w:tcPr>
            <w:tcW w:w="0" w:type="auto"/>
            <w:shd w:val="clear" w:color="auto" w:fill="auto"/>
          </w:tcPr>
          <w:p w:rsidR="00117010" w:rsidRPr="0060541A" w:rsidRDefault="00141F63" w:rsidP="0060541A">
            <w:pPr>
              <w:pStyle w:val="TAL"/>
              <w:snapToGrid w:val="0"/>
              <w:spacing w:line="200" w:lineRule="exact"/>
              <w:rPr>
                <w:rFonts w:cs="Arial"/>
                <w:color w:val="000000"/>
                <w:sz w:val="15"/>
                <w:szCs w:val="15"/>
              </w:rPr>
            </w:pPr>
            <w:r w:rsidRPr="0060541A">
              <w:rPr>
                <w:rFonts w:cs="Arial"/>
                <w:color w:val="000000"/>
                <w:sz w:val="15"/>
                <w:szCs w:val="15"/>
              </w:rPr>
              <w:t>Optional with capability signalling</w:t>
            </w:r>
          </w:p>
          <w:p w:rsidR="00117010" w:rsidRPr="0060541A" w:rsidRDefault="00117010" w:rsidP="0060541A">
            <w:pPr>
              <w:pStyle w:val="maintext"/>
              <w:snapToGrid w:val="0"/>
              <w:spacing w:line="200" w:lineRule="exact"/>
              <w:ind w:firstLineChars="0" w:firstLine="0"/>
              <w:jc w:val="left"/>
              <w:rPr>
                <w:rFonts w:ascii="Arial" w:hAnsi="Arial" w:cs="Arial"/>
                <w:sz w:val="15"/>
                <w:szCs w:val="15"/>
              </w:rPr>
            </w:pPr>
          </w:p>
        </w:tc>
      </w:tr>
      <w:tr w:rsidR="00117010">
        <w:tc>
          <w:tcPr>
            <w:tcW w:w="0" w:type="auto"/>
            <w:shd w:val="clear" w:color="auto" w:fill="auto"/>
          </w:tcPr>
          <w:p w:rsidR="00117010" w:rsidRPr="0060541A" w:rsidRDefault="00141F63" w:rsidP="0060541A">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 xml:space="preserve"> 24. NR_ext_to_71GHz</w:t>
            </w:r>
          </w:p>
        </w:tc>
        <w:tc>
          <w:tcPr>
            <w:tcW w:w="0" w:type="auto"/>
            <w:shd w:val="clear" w:color="auto" w:fill="auto"/>
          </w:tcPr>
          <w:p w:rsidR="00117010" w:rsidRPr="0060541A" w:rsidRDefault="00141F63" w:rsidP="0060541A">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24-1f</w:t>
            </w:r>
          </w:p>
        </w:tc>
        <w:tc>
          <w:tcPr>
            <w:tcW w:w="0" w:type="auto"/>
            <w:shd w:val="clear" w:color="auto" w:fill="auto"/>
          </w:tcPr>
          <w:p w:rsidR="00117010" w:rsidRPr="0060541A" w:rsidRDefault="00141F63" w:rsidP="0060541A">
            <w:pPr>
              <w:pStyle w:val="maintext"/>
              <w:snapToGrid w:val="0"/>
              <w:spacing w:line="200" w:lineRule="exact"/>
              <w:ind w:firstLineChars="0" w:firstLine="0"/>
              <w:jc w:val="left"/>
              <w:rPr>
                <w:rFonts w:ascii="Arial" w:hAnsi="Arial" w:cs="Arial"/>
                <w:color w:val="FF0000"/>
                <w:sz w:val="15"/>
                <w:szCs w:val="15"/>
                <w:lang w:eastAsia="zh-CN"/>
              </w:rPr>
            </w:pPr>
            <w:r w:rsidRPr="0060541A">
              <w:rPr>
                <w:rFonts w:ascii="Arial" w:hAnsi="Arial" w:cs="Arial"/>
                <w:color w:val="FF0000"/>
                <w:sz w:val="15"/>
                <w:szCs w:val="15"/>
                <w:lang w:eastAsia="zh-CN"/>
              </w:rPr>
              <w:t>Multiple PDSCH scheduling by single DCI for 120kHz in FR2-1</w:t>
            </w:r>
          </w:p>
        </w:tc>
        <w:tc>
          <w:tcPr>
            <w:tcW w:w="0" w:type="auto"/>
            <w:shd w:val="clear" w:color="auto" w:fill="auto"/>
          </w:tcPr>
          <w:p w:rsidR="00117010" w:rsidRPr="0060541A" w:rsidRDefault="00141F63" w:rsidP="00141F63">
            <w:pPr>
              <w:autoSpaceDE w:val="0"/>
              <w:autoSpaceDN w:val="0"/>
              <w:adjustRightInd w:val="0"/>
              <w:snapToGrid w:val="0"/>
              <w:spacing w:line="200" w:lineRule="exact"/>
              <w:contextualSpacing/>
              <w:rPr>
                <w:rFonts w:cs="Arial"/>
                <w:color w:val="FF0000"/>
                <w:sz w:val="15"/>
                <w:szCs w:val="15"/>
              </w:rPr>
            </w:pPr>
            <w:r w:rsidRPr="0060541A">
              <w:rPr>
                <w:rFonts w:cs="Arial"/>
                <w:color w:val="FF0000"/>
                <w:sz w:val="15"/>
                <w:szCs w:val="15"/>
              </w:rPr>
              <w:t>1. Multi-PDSCH scheduling by single DCI for the operation with 120 kHz SCS</w:t>
            </w:r>
          </w:p>
          <w:p w:rsidR="00117010" w:rsidRPr="0060541A" w:rsidRDefault="00141F63" w:rsidP="00052BDC">
            <w:pPr>
              <w:autoSpaceDE w:val="0"/>
              <w:autoSpaceDN w:val="0"/>
              <w:adjustRightInd w:val="0"/>
              <w:snapToGrid w:val="0"/>
              <w:spacing w:line="200" w:lineRule="exact"/>
              <w:contextualSpacing/>
              <w:rPr>
                <w:rFonts w:cs="Arial"/>
                <w:color w:val="FF0000"/>
                <w:sz w:val="15"/>
                <w:szCs w:val="15"/>
              </w:rPr>
            </w:pPr>
            <w:r w:rsidRPr="0060541A">
              <w:rPr>
                <w:rFonts w:cs="Arial"/>
                <w:color w:val="FF0000"/>
                <w:sz w:val="15"/>
                <w:szCs w:val="15"/>
              </w:rPr>
              <w:t>2. HARQ enhancements</w:t>
            </w:r>
            <w:r w:rsidRPr="0060541A">
              <w:rPr>
                <w:color w:val="FF0000"/>
                <w:sz w:val="15"/>
                <w:szCs w:val="15"/>
              </w:rPr>
              <w:t xml:space="preserve"> </w:t>
            </w:r>
            <w:r w:rsidRPr="0060541A">
              <w:rPr>
                <w:color w:val="FF0000"/>
                <w:sz w:val="15"/>
                <w:szCs w:val="15"/>
                <w:highlight w:val="yellow"/>
              </w:rPr>
              <w:t>[</w:t>
            </w:r>
            <w:r w:rsidRPr="0060541A">
              <w:rPr>
                <w:rFonts w:cs="Arial"/>
                <w:color w:val="FF0000"/>
                <w:sz w:val="15"/>
                <w:szCs w:val="15"/>
                <w:highlight w:val="yellow"/>
              </w:rPr>
              <w:t>for both type 1 and type 2 HARQ codebook]</w:t>
            </w:r>
            <w:r w:rsidRPr="0060541A">
              <w:rPr>
                <w:rFonts w:cs="Arial"/>
                <w:color w:val="FF0000"/>
                <w:sz w:val="15"/>
                <w:szCs w:val="15"/>
              </w:rPr>
              <w:t xml:space="preserve"> for supporting multi-PDSCH scheduling with singe DCI</w:t>
            </w:r>
          </w:p>
        </w:tc>
        <w:tc>
          <w:tcPr>
            <w:tcW w:w="0" w:type="auto"/>
            <w:shd w:val="clear" w:color="auto" w:fill="auto"/>
          </w:tcPr>
          <w:p w:rsidR="00117010" w:rsidRPr="0060541A" w:rsidRDefault="00117010" w:rsidP="0060541A">
            <w:pPr>
              <w:pStyle w:val="maintext"/>
              <w:snapToGrid w:val="0"/>
              <w:spacing w:line="200" w:lineRule="exact"/>
              <w:ind w:firstLineChars="0" w:firstLine="0"/>
              <w:jc w:val="left"/>
              <w:rPr>
                <w:rFonts w:ascii="Arial" w:hAnsi="Arial" w:cs="Arial"/>
                <w:color w:val="FF0000"/>
                <w:sz w:val="15"/>
                <w:szCs w:val="15"/>
              </w:rPr>
            </w:pPr>
          </w:p>
        </w:tc>
        <w:tc>
          <w:tcPr>
            <w:tcW w:w="0" w:type="auto"/>
            <w:shd w:val="clear" w:color="auto" w:fill="auto"/>
          </w:tcPr>
          <w:p w:rsidR="00117010" w:rsidRPr="0060541A" w:rsidRDefault="00141F63" w:rsidP="0060541A">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Yes</w:t>
            </w:r>
          </w:p>
        </w:tc>
        <w:tc>
          <w:tcPr>
            <w:tcW w:w="0" w:type="auto"/>
            <w:shd w:val="clear" w:color="auto" w:fill="auto"/>
          </w:tcPr>
          <w:p w:rsidR="00117010" w:rsidRPr="0060541A" w:rsidRDefault="00141F63" w:rsidP="0060541A">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N/A</w:t>
            </w:r>
          </w:p>
        </w:tc>
        <w:tc>
          <w:tcPr>
            <w:tcW w:w="0" w:type="auto"/>
            <w:shd w:val="clear" w:color="auto" w:fill="auto"/>
          </w:tcPr>
          <w:p w:rsidR="00117010" w:rsidRPr="0060541A" w:rsidRDefault="00141F63" w:rsidP="0060541A">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Multiple PDSCH scheduling by single DCI for 120kHz is not supported</w:t>
            </w:r>
            <w:r w:rsidRPr="0060541A">
              <w:rPr>
                <w:rFonts w:ascii="Arial" w:hAnsi="Arial" w:cs="Arial"/>
                <w:color w:val="FF0000"/>
                <w:sz w:val="15"/>
                <w:szCs w:val="15"/>
                <w:lang w:eastAsia="zh-CN"/>
              </w:rPr>
              <w:t xml:space="preserve"> in FR2-1</w:t>
            </w:r>
          </w:p>
        </w:tc>
        <w:tc>
          <w:tcPr>
            <w:tcW w:w="0" w:type="auto"/>
            <w:shd w:val="clear" w:color="auto" w:fill="auto"/>
          </w:tcPr>
          <w:p w:rsidR="00117010" w:rsidRPr="0060541A" w:rsidRDefault="00141F63" w:rsidP="0060541A">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Per band</w:t>
            </w:r>
          </w:p>
        </w:tc>
        <w:tc>
          <w:tcPr>
            <w:tcW w:w="0" w:type="auto"/>
            <w:shd w:val="clear" w:color="auto" w:fill="auto"/>
          </w:tcPr>
          <w:p w:rsidR="00117010" w:rsidRPr="0060541A" w:rsidRDefault="00141F63" w:rsidP="0060541A">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N/A</w:t>
            </w:r>
          </w:p>
        </w:tc>
        <w:tc>
          <w:tcPr>
            <w:tcW w:w="0" w:type="auto"/>
            <w:shd w:val="clear" w:color="auto" w:fill="auto"/>
          </w:tcPr>
          <w:p w:rsidR="00117010" w:rsidRPr="0060541A" w:rsidRDefault="00141F63" w:rsidP="0060541A">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N/A</w:t>
            </w:r>
          </w:p>
        </w:tc>
        <w:tc>
          <w:tcPr>
            <w:tcW w:w="0" w:type="auto"/>
            <w:shd w:val="clear" w:color="auto" w:fill="auto"/>
          </w:tcPr>
          <w:p w:rsidR="00117010" w:rsidRPr="0060541A" w:rsidRDefault="00141F63" w:rsidP="0060541A">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N/A</w:t>
            </w:r>
          </w:p>
        </w:tc>
        <w:tc>
          <w:tcPr>
            <w:tcW w:w="0" w:type="auto"/>
            <w:shd w:val="clear" w:color="auto" w:fill="auto"/>
          </w:tcPr>
          <w:p w:rsidR="00117010" w:rsidRPr="0060541A" w:rsidRDefault="00117010" w:rsidP="00141F63">
            <w:pPr>
              <w:autoSpaceDE w:val="0"/>
              <w:autoSpaceDN w:val="0"/>
              <w:adjustRightInd w:val="0"/>
              <w:snapToGrid w:val="0"/>
              <w:spacing w:line="200" w:lineRule="exact"/>
              <w:contextualSpacing/>
              <w:rPr>
                <w:rFonts w:cs="Arial"/>
                <w:strike/>
                <w:color w:val="FF0000"/>
                <w:sz w:val="15"/>
                <w:szCs w:val="15"/>
              </w:rPr>
            </w:pPr>
          </w:p>
        </w:tc>
        <w:tc>
          <w:tcPr>
            <w:tcW w:w="0" w:type="auto"/>
            <w:shd w:val="clear" w:color="auto" w:fill="auto"/>
          </w:tcPr>
          <w:p w:rsidR="00117010" w:rsidRPr="0060541A" w:rsidRDefault="00141F63" w:rsidP="0060541A">
            <w:pPr>
              <w:pStyle w:val="TAL"/>
              <w:snapToGrid w:val="0"/>
              <w:spacing w:line="200" w:lineRule="exact"/>
              <w:rPr>
                <w:rFonts w:cs="Arial"/>
                <w:color w:val="FF0000"/>
                <w:sz w:val="15"/>
                <w:szCs w:val="15"/>
              </w:rPr>
            </w:pPr>
            <w:r w:rsidRPr="0060541A">
              <w:rPr>
                <w:rFonts w:cs="Arial"/>
                <w:color w:val="FF0000"/>
                <w:sz w:val="15"/>
                <w:szCs w:val="15"/>
              </w:rPr>
              <w:t>Optional with capability signalling</w:t>
            </w:r>
          </w:p>
          <w:p w:rsidR="00117010" w:rsidRPr="0060541A" w:rsidRDefault="00117010" w:rsidP="0060541A">
            <w:pPr>
              <w:pStyle w:val="TAL"/>
              <w:snapToGrid w:val="0"/>
              <w:spacing w:line="200" w:lineRule="exact"/>
              <w:rPr>
                <w:rFonts w:cs="Arial"/>
                <w:color w:val="FF0000"/>
                <w:sz w:val="15"/>
                <w:szCs w:val="15"/>
              </w:rPr>
            </w:pPr>
          </w:p>
        </w:tc>
      </w:tr>
    </w:tbl>
    <w:p w:rsidR="00117010" w:rsidRDefault="00141F63" w:rsidP="0060541A">
      <w:pPr>
        <w:pStyle w:val="maintext"/>
        <w:numPr>
          <w:ilvl w:val="0"/>
          <w:numId w:val="11"/>
        </w:numPr>
        <w:snapToGrid w:val="0"/>
        <w:ind w:firstLineChars="0"/>
        <w:rPr>
          <w:rFonts w:ascii="Calibri" w:hAnsi="Calibri" w:cs="Arial"/>
        </w:rPr>
      </w:pPr>
      <w:r>
        <w:rPr>
          <w:rFonts w:ascii="Calibri" w:hAnsi="Calibri" w:cs="Arial"/>
        </w:rPr>
        <w:t>Continue discussion on extending 24-1f to other SCSs</w:t>
      </w:r>
    </w:p>
    <w:p w:rsidR="00117010" w:rsidRPr="0060541A" w:rsidRDefault="00141F63" w:rsidP="0060541A">
      <w:pPr>
        <w:pStyle w:val="maintext"/>
        <w:snapToGrid w:val="0"/>
        <w:spacing w:beforeLines="50" w:before="180" w:afterLines="50" w:after="180" w:line="240" w:lineRule="auto"/>
        <w:ind w:firstLineChars="0" w:firstLine="0"/>
        <w:rPr>
          <w:color w:val="000000"/>
        </w:rPr>
      </w:pPr>
      <w:r w:rsidRPr="0060541A">
        <w:rPr>
          <w:b/>
        </w:rPr>
        <w:t>Agreement: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420"/>
        <w:gridCol w:w="889"/>
        <w:gridCol w:w="897"/>
        <w:gridCol w:w="420"/>
        <w:gridCol w:w="459"/>
        <w:gridCol w:w="451"/>
        <w:gridCol w:w="897"/>
        <w:gridCol w:w="529"/>
        <w:gridCol w:w="451"/>
        <w:gridCol w:w="451"/>
        <w:gridCol w:w="451"/>
        <w:gridCol w:w="834"/>
        <w:gridCol w:w="803"/>
      </w:tblGrid>
      <w:tr w:rsidR="00117010">
        <w:tc>
          <w:tcPr>
            <w:tcW w:w="0" w:type="auto"/>
            <w:shd w:val="clear" w:color="auto" w:fill="auto"/>
          </w:tcPr>
          <w:p w:rsidR="00117010" w:rsidRPr="001D17E5" w:rsidRDefault="00141F63" w:rsidP="0060541A">
            <w:pPr>
              <w:pStyle w:val="maintext"/>
              <w:snapToGrid w:val="0"/>
              <w:spacing w:line="180" w:lineRule="exact"/>
              <w:ind w:firstLineChars="0" w:firstLine="0"/>
              <w:jc w:val="left"/>
              <w:rPr>
                <w:rFonts w:ascii="Arial" w:hAnsi="Arial" w:cs="Arial"/>
                <w:sz w:val="15"/>
                <w:szCs w:val="15"/>
              </w:rPr>
            </w:pPr>
            <w:r w:rsidRPr="001D17E5">
              <w:rPr>
                <w:rFonts w:ascii="Arial" w:hAnsi="Arial" w:cs="Arial"/>
                <w:color w:val="000000"/>
                <w:sz w:val="15"/>
                <w:szCs w:val="15"/>
              </w:rPr>
              <w:lastRenderedPageBreak/>
              <w:t xml:space="preserve"> 24. NR_ext_to_71GHz</w:t>
            </w:r>
          </w:p>
        </w:tc>
        <w:tc>
          <w:tcPr>
            <w:tcW w:w="0" w:type="auto"/>
            <w:shd w:val="clear" w:color="auto" w:fill="auto"/>
          </w:tcPr>
          <w:p w:rsidR="00117010" w:rsidRPr="001D17E5" w:rsidRDefault="00141F63" w:rsidP="0060541A">
            <w:pPr>
              <w:pStyle w:val="maintext"/>
              <w:snapToGrid w:val="0"/>
              <w:spacing w:line="180" w:lineRule="exact"/>
              <w:ind w:firstLineChars="0" w:firstLine="0"/>
              <w:jc w:val="left"/>
              <w:rPr>
                <w:rFonts w:ascii="Arial" w:hAnsi="Arial" w:cs="Arial"/>
                <w:sz w:val="15"/>
                <w:szCs w:val="15"/>
              </w:rPr>
            </w:pPr>
            <w:r w:rsidRPr="001D17E5">
              <w:rPr>
                <w:rFonts w:ascii="Arial" w:hAnsi="Arial" w:cs="Arial"/>
                <w:color w:val="000000"/>
                <w:sz w:val="15"/>
                <w:szCs w:val="15"/>
              </w:rPr>
              <w:t>24-1e</w:t>
            </w:r>
          </w:p>
        </w:tc>
        <w:tc>
          <w:tcPr>
            <w:tcW w:w="0" w:type="auto"/>
            <w:shd w:val="clear" w:color="auto" w:fill="auto"/>
          </w:tcPr>
          <w:p w:rsidR="00117010" w:rsidRPr="001D17E5" w:rsidRDefault="00141F63" w:rsidP="0060541A">
            <w:pPr>
              <w:pStyle w:val="maintext"/>
              <w:snapToGrid w:val="0"/>
              <w:spacing w:line="180" w:lineRule="exact"/>
              <w:ind w:firstLineChars="0" w:firstLine="0"/>
              <w:jc w:val="left"/>
              <w:rPr>
                <w:rFonts w:ascii="Arial" w:hAnsi="Arial" w:cs="Arial"/>
                <w:sz w:val="15"/>
                <w:szCs w:val="15"/>
              </w:rPr>
            </w:pPr>
            <w:r w:rsidRPr="001D17E5">
              <w:rPr>
                <w:rFonts w:ascii="Arial" w:hAnsi="Arial" w:cs="Arial"/>
                <w:color w:val="000000"/>
                <w:sz w:val="15"/>
                <w:szCs w:val="15"/>
                <w:lang w:eastAsia="zh-CN"/>
              </w:rPr>
              <w:t xml:space="preserve">Multiple PUSCH scheduling by single DCI for 120kHz </w:t>
            </w:r>
            <w:r w:rsidRPr="001D17E5">
              <w:rPr>
                <w:rFonts w:ascii="Arial" w:hAnsi="Arial" w:cs="Arial"/>
                <w:color w:val="FF0000"/>
                <w:sz w:val="15"/>
                <w:szCs w:val="15"/>
                <w:lang w:eastAsia="zh-CN"/>
              </w:rPr>
              <w:t>in FR2-2</w:t>
            </w:r>
          </w:p>
        </w:tc>
        <w:tc>
          <w:tcPr>
            <w:tcW w:w="0" w:type="auto"/>
            <w:shd w:val="clear" w:color="auto" w:fill="auto"/>
          </w:tcPr>
          <w:p w:rsidR="00117010" w:rsidRPr="001D17E5" w:rsidRDefault="00141F63" w:rsidP="0060541A">
            <w:pPr>
              <w:pStyle w:val="maintext"/>
              <w:snapToGrid w:val="0"/>
              <w:spacing w:line="180" w:lineRule="exact"/>
              <w:ind w:firstLineChars="0" w:firstLine="0"/>
              <w:jc w:val="left"/>
              <w:rPr>
                <w:rFonts w:ascii="Arial" w:hAnsi="Arial" w:cs="Arial"/>
                <w:sz w:val="15"/>
                <w:szCs w:val="15"/>
              </w:rPr>
            </w:pPr>
            <w:r w:rsidRPr="001D17E5">
              <w:rPr>
                <w:rFonts w:ascii="Arial" w:hAnsi="Arial" w:cs="Arial"/>
                <w:color w:val="000000"/>
                <w:sz w:val="15"/>
                <w:szCs w:val="15"/>
              </w:rPr>
              <w:t>1. Multi-PUSCH scheduling by single DCI for the operation with 120 kHz SCS</w:t>
            </w:r>
          </w:p>
        </w:tc>
        <w:tc>
          <w:tcPr>
            <w:tcW w:w="0" w:type="auto"/>
            <w:shd w:val="clear" w:color="auto" w:fill="auto"/>
          </w:tcPr>
          <w:p w:rsidR="00117010" w:rsidRPr="001D17E5" w:rsidRDefault="00141F63" w:rsidP="0060541A">
            <w:pPr>
              <w:pStyle w:val="maintext"/>
              <w:snapToGrid w:val="0"/>
              <w:spacing w:line="180" w:lineRule="exact"/>
              <w:ind w:firstLineChars="0" w:firstLine="0"/>
              <w:jc w:val="left"/>
              <w:rPr>
                <w:rFonts w:ascii="Arial" w:hAnsi="Arial" w:cs="Arial"/>
                <w:sz w:val="15"/>
                <w:szCs w:val="15"/>
              </w:rPr>
            </w:pPr>
            <w:r w:rsidRPr="001D17E5">
              <w:rPr>
                <w:rFonts w:ascii="Arial" w:eastAsia="MS Gothic" w:hAnsi="Arial" w:cs="Arial"/>
                <w:color w:val="000000"/>
                <w:sz w:val="15"/>
                <w:szCs w:val="15"/>
                <w:lang w:eastAsia="ja-JP"/>
              </w:rPr>
              <w:t>24-1a</w:t>
            </w:r>
          </w:p>
        </w:tc>
        <w:tc>
          <w:tcPr>
            <w:tcW w:w="0" w:type="auto"/>
            <w:shd w:val="clear" w:color="auto" w:fill="auto"/>
          </w:tcPr>
          <w:p w:rsidR="00117010" w:rsidRPr="001D17E5" w:rsidRDefault="00141F63" w:rsidP="0060541A">
            <w:pPr>
              <w:pStyle w:val="maintext"/>
              <w:snapToGrid w:val="0"/>
              <w:spacing w:line="180" w:lineRule="exact"/>
              <w:ind w:firstLineChars="0" w:firstLine="0"/>
              <w:jc w:val="left"/>
              <w:rPr>
                <w:rFonts w:ascii="Arial" w:hAnsi="Arial" w:cs="Arial"/>
                <w:sz w:val="15"/>
                <w:szCs w:val="15"/>
              </w:rPr>
            </w:pPr>
            <w:r w:rsidRPr="001D17E5">
              <w:rPr>
                <w:rFonts w:ascii="Arial" w:eastAsia="MS Gothic" w:hAnsi="Arial" w:cs="Arial"/>
                <w:color w:val="000000"/>
                <w:sz w:val="15"/>
                <w:szCs w:val="15"/>
                <w:lang w:eastAsia="ja-JP"/>
              </w:rPr>
              <w:t>Yes</w:t>
            </w:r>
          </w:p>
        </w:tc>
        <w:tc>
          <w:tcPr>
            <w:tcW w:w="0" w:type="auto"/>
            <w:shd w:val="clear" w:color="auto" w:fill="auto"/>
          </w:tcPr>
          <w:p w:rsidR="00117010" w:rsidRPr="001D17E5" w:rsidRDefault="00141F63" w:rsidP="0060541A">
            <w:pPr>
              <w:pStyle w:val="maintext"/>
              <w:snapToGrid w:val="0"/>
              <w:spacing w:line="180" w:lineRule="exact"/>
              <w:ind w:firstLineChars="0" w:firstLine="0"/>
              <w:jc w:val="left"/>
              <w:rPr>
                <w:rFonts w:ascii="Arial" w:hAnsi="Arial" w:cs="Arial"/>
                <w:sz w:val="15"/>
                <w:szCs w:val="15"/>
              </w:rPr>
            </w:pPr>
            <w:r w:rsidRPr="001D17E5">
              <w:rPr>
                <w:rFonts w:ascii="Arial" w:eastAsia="MS Gothic" w:hAnsi="Arial" w:cs="Arial"/>
                <w:color w:val="000000"/>
                <w:sz w:val="15"/>
                <w:szCs w:val="15"/>
                <w:lang w:eastAsia="ja-JP"/>
              </w:rPr>
              <w:t>N/A</w:t>
            </w:r>
          </w:p>
        </w:tc>
        <w:tc>
          <w:tcPr>
            <w:tcW w:w="0" w:type="auto"/>
            <w:shd w:val="clear" w:color="auto" w:fill="auto"/>
          </w:tcPr>
          <w:p w:rsidR="00117010" w:rsidRPr="001D17E5" w:rsidRDefault="00141F63" w:rsidP="0060541A">
            <w:pPr>
              <w:pStyle w:val="maintext"/>
              <w:snapToGrid w:val="0"/>
              <w:spacing w:line="180" w:lineRule="exact"/>
              <w:ind w:firstLineChars="0" w:firstLine="0"/>
              <w:jc w:val="left"/>
              <w:rPr>
                <w:rFonts w:ascii="Arial" w:hAnsi="Arial" w:cs="Arial"/>
                <w:sz w:val="15"/>
                <w:szCs w:val="15"/>
              </w:rPr>
            </w:pPr>
            <w:r w:rsidRPr="001D17E5">
              <w:rPr>
                <w:rFonts w:ascii="Arial" w:hAnsi="Arial" w:cs="Arial"/>
                <w:color w:val="000000"/>
                <w:sz w:val="15"/>
                <w:szCs w:val="15"/>
              </w:rPr>
              <w:t>Multiple PUSCH scheduling by single DCI for 120kHz is not supported</w:t>
            </w:r>
            <w:r w:rsidRPr="001D17E5">
              <w:rPr>
                <w:rFonts w:ascii="Arial" w:hAnsi="Arial" w:cs="Arial"/>
                <w:color w:val="FF0000"/>
                <w:sz w:val="15"/>
                <w:szCs w:val="15"/>
                <w:lang w:eastAsia="zh-CN"/>
              </w:rPr>
              <w:t xml:space="preserve"> in FR2-2</w:t>
            </w:r>
          </w:p>
        </w:tc>
        <w:tc>
          <w:tcPr>
            <w:tcW w:w="0" w:type="auto"/>
            <w:shd w:val="clear" w:color="auto" w:fill="auto"/>
          </w:tcPr>
          <w:p w:rsidR="00117010" w:rsidRPr="001D17E5" w:rsidRDefault="00141F63" w:rsidP="0060541A">
            <w:pPr>
              <w:pStyle w:val="maintext"/>
              <w:snapToGrid w:val="0"/>
              <w:spacing w:line="180" w:lineRule="exact"/>
              <w:ind w:firstLineChars="0" w:firstLine="0"/>
              <w:jc w:val="left"/>
              <w:rPr>
                <w:rFonts w:ascii="Arial" w:hAnsi="Arial" w:cs="Arial"/>
                <w:sz w:val="15"/>
                <w:szCs w:val="15"/>
              </w:rPr>
            </w:pPr>
            <w:r w:rsidRPr="001D17E5">
              <w:rPr>
                <w:rFonts w:ascii="Arial" w:eastAsia="MS Gothic" w:hAnsi="Arial" w:cs="Arial"/>
                <w:color w:val="000000"/>
                <w:sz w:val="15"/>
                <w:szCs w:val="15"/>
                <w:lang w:eastAsia="ja-JP"/>
              </w:rPr>
              <w:t>Per band</w:t>
            </w:r>
          </w:p>
        </w:tc>
        <w:tc>
          <w:tcPr>
            <w:tcW w:w="0" w:type="auto"/>
            <w:shd w:val="clear" w:color="auto" w:fill="auto"/>
          </w:tcPr>
          <w:p w:rsidR="00117010" w:rsidRPr="001D17E5" w:rsidRDefault="00141F63" w:rsidP="0060541A">
            <w:pPr>
              <w:pStyle w:val="maintext"/>
              <w:snapToGrid w:val="0"/>
              <w:spacing w:line="180" w:lineRule="exact"/>
              <w:ind w:firstLineChars="0" w:firstLine="0"/>
              <w:jc w:val="left"/>
              <w:rPr>
                <w:rFonts w:ascii="Arial" w:hAnsi="Arial" w:cs="Arial"/>
                <w:sz w:val="15"/>
                <w:szCs w:val="15"/>
              </w:rPr>
            </w:pPr>
            <w:r w:rsidRPr="001D17E5">
              <w:rPr>
                <w:rFonts w:ascii="Arial" w:eastAsia="MS Gothic" w:hAnsi="Arial" w:cs="Arial"/>
                <w:color w:val="000000"/>
                <w:sz w:val="15"/>
                <w:szCs w:val="15"/>
                <w:lang w:eastAsia="ja-JP"/>
              </w:rPr>
              <w:t>N/A</w:t>
            </w:r>
          </w:p>
        </w:tc>
        <w:tc>
          <w:tcPr>
            <w:tcW w:w="0" w:type="auto"/>
            <w:shd w:val="clear" w:color="auto" w:fill="auto"/>
          </w:tcPr>
          <w:p w:rsidR="00117010" w:rsidRPr="001D17E5" w:rsidRDefault="00141F63" w:rsidP="0060541A">
            <w:pPr>
              <w:pStyle w:val="maintext"/>
              <w:snapToGrid w:val="0"/>
              <w:spacing w:line="180" w:lineRule="exact"/>
              <w:ind w:firstLineChars="0" w:firstLine="0"/>
              <w:jc w:val="left"/>
              <w:rPr>
                <w:rFonts w:ascii="Arial" w:hAnsi="Arial" w:cs="Arial"/>
                <w:sz w:val="15"/>
                <w:szCs w:val="15"/>
              </w:rPr>
            </w:pPr>
            <w:r w:rsidRPr="001D17E5">
              <w:rPr>
                <w:rFonts w:ascii="Arial" w:eastAsia="MS Gothic" w:hAnsi="Arial" w:cs="Arial"/>
                <w:color w:val="000000"/>
                <w:sz w:val="15"/>
                <w:szCs w:val="15"/>
                <w:lang w:eastAsia="ja-JP"/>
              </w:rPr>
              <w:t>N/A</w:t>
            </w:r>
          </w:p>
        </w:tc>
        <w:tc>
          <w:tcPr>
            <w:tcW w:w="0" w:type="auto"/>
            <w:shd w:val="clear" w:color="auto" w:fill="auto"/>
          </w:tcPr>
          <w:p w:rsidR="00117010" w:rsidRPr="001D17E5" w:rsidRDefault="00141F63" w:rsidP="0060541A">
            <w:pPr>
              <w:pStyle w:val="maintext"/>
              <w:snapToGrid w:val="0"/>
              <w:spacing w:line="180" w:lineRule="exact"/>
              <w:ind w:firstLineChars="0" w:firstLine="0"/>
              <w:jc w:val="left"/>
              <w:rPr>
                <w:rFonts w:ascii="Arial" w:hAnsi="Arial" w:cs="Arial"/>
                <w:sz w:val="15"/>
                <w:szCs w:val="15"/>
              </w:rPr>
            </w:pPr>
            <w:r w:rsidRPr="001D17E5">
              <w:rPr>
                <w:rFonts w:ascii="Arial" w:eastAsia="MS Gothic" w:hAnsi="Arial" w:cs="Arial"/>
                <w:color w:val="000000"/>
                <w:sz w:val="15"/>
                <w:szCs w:val="15"/>
                <w:lang w:eastAsia="ja-JP"/>
              </w:rPr>
              <w:t>N/A</w:t>
            </w:r>
          </w:p>
        </w:tc>
        <w:tc>
          <w:tcPr>
            <w:tcW w:w="0" w:type="auto"/>
            <w:shd w:val="clear" w:color="auto" w:fill="auto"/>
          </w:tcPr>
          <w:p w:rsidR="00117010" w:rsidRPr="001D17E5" w:rsidRDefault="00141F63" w:rsidP="0060541A">
            <w:pPr>
              <w:pStyle w:val="TAL"/>
              <w:snapToGrid w:val="0"/>
              <w:spacing w:line="180" w:lineRule="exact"/>
              <w:rPr>
                <w:rFonts w:cs="Arial"/>
                <w:sz w:val="15"/>
                <w:szCs w:val="15"/>
              </w:rPr>
            </w:pPr>
            <w:r w:rsidRPr="001D17E5">
              <w:rPr>
                <w:rFonts w:eastAsia="MS Gothic" w:cs="Arial"/>
                <w:strike/>
                <w:color w:val="FF0000"/>
                <w:sz w:val="15"/>
                <w:szCs w:val="15"/>
              </w:rPr>
              <w:t>FFS: to extend this FG to other frequency ranges</w:t>
            </w:r>
          </w:p>
          <w:p w:rsidR="00117010" w:rsidRPr="001D17E5" w:rsidRDefault="00117010" w:rsidP="0060541A">
            <w:pPr>
              <w:pStyle w:val="maintext"/>
              <w:snapToGrid w:val="0"/>
              <w:spacing w:line="180" w:lineRule="exact"/>
              <w:ind w:firstLineChars="0" w:firstLine="0"/>
              <w:jc w:val="left"/>
              <w:rPr>
                <w:rFonts w:ascii="Arial" w:hAnsi="Arial" w:cs="Arial"/>
                <w:sz w:val="15"/>
                <w:szCs w:val="15"/>
              </w:rPr>
            </w:pPr>
          </w:p>
        </w:tc>
        <w:tc>
          <w:tcPr>
            <w:tcW w:w="0" w:type="auto"/>
            <w:shd w:val="clear" w:color="auto" w:fill="auto"/>
          </w:tcPr>
          <w:p w:rsidR="00117010" w:rsidRPr="001D17E5" w:rsidRDefault="00141F63" w:rsidP="0060541A">
            <w:pPr>
              <w:pStyle w:val="maintext"/>
              <w:snapToGrid w:val="0"/>
              <w:spacing w:line="180" w:lineRule="exact"/>
              <w:ind w:firstLineChars="0" w:firstLine="0"/>
              <w:jc w:val="left"/>
              <w:rPr>
                <w:rFonts w:ascii="Arial" w:hAnsi="Arial" w:cs="Arial"/>
                <w:sz w:val="15"/>
                <w:szCs w:val="15"/>
              </w:rPr>
            </w:pPr>
            <w:r w:rsidRPr="001D17E5">
              <w:rPr>
                <w:rFonts w:ascii="Arial" w:hAnsi="Arial" w:cs="Arial"/>
                <w:color w:val="000000"/>
                <w:sz w:val="15"/>
                <w:szCs w:val="15"/>
              </w:rPr>
              <w:t>Optional with capability signalling</w:t>
            </w:r>
          </w:p>
        </w:tc>
      </w:tr>
      <w:tr w:rsidR="00117010">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ascii="Arial" w:hAnsi="Arial" w:cs="Arial"/>
                <w:color w:val="FF0000"/>
                <w:sz w:val="15"/>
                <w:szCs w:val="15"/>
              </w:rPr>
            </w:pPr>
            <w:r w:rsidRPr="0060541A">
              <w:rPr>
                <w:rFonts w:ascii="Arial" w:hAnsi="Arial" w:cs="Arial"/>
                <w:color w:val="FF0000"/>
                <w:sz w:val="15"/>
                <w:szCs w:val="15"/>
              </w:rPr>
              <w:t xml:space="preserve"> 24. NR_ext_to_71GHz</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ascii="Arial" w:hAnsi="Arial" w:cs="Arial"/>
                <w:color w:val="FF0000"/>
                <w:sz w:val="15"/>
                <w:szCs w:val="15"/>
              </w:rPr>
            </w:pPr>
            <w:r w:rsidRPr="0060541A">
              <w:rPr>
                <w:rFonts w:ascii="Arial" w:hAnsi="Arial" w:cs="Arial"/>
                <w:color w:val="FF0000"/>
                <w:sz w:val="15"/>
                <w:szCs w:val="15"/>
              </w:rPr>
              <w:t>24-1g</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ascii="Arial" w:hAnsi="Arial" w:cs="Arial"/>
                <w:color w:val="FF0000"/>
                <w:sz w:val="15"/>
                <w:szCs w:val="15"/>
                <w:lang w:eastAsia="zh-CN"/>
              </w:rPr>
            </w:pPr>
            <w:r w:rsidRPr="0060541A">
              <w:rPr>
                <w:rFonts w:ascii="Arial" w:hAnsi="Arial" w:cs="Arial"/>
                <w:color w:val="FF0000"/>
                <w:sz w:val="15"/>
                <w:szCs w:val="15"/>
                <w:lang w:eastAsia="zh-CN"/>
              </w:rPr>
              <w:t>Multiple PUSCH scheduling by single DCI for 120kHz in FR2-1</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ascii="Arial" w:hAnsi="Arial" w:cs="Arial"/>
                <w:color w:val="FF0000"/>
                <w:sz w:val="15"/>
                <w:szCs w:val="15"/>
              </w:rPr>
            </w:pPr>
            <w:r w:rsidRPr="0060541A">
              <w:rPr>
                <w:rFonts w:ascii="Arial" w:hAnsi="Arial" w:cs="Arial"/>
                <w:color w:val="FF0000"/>
                <w:sz w:val="15"/>
                <w:szCs w:val="15"/>
              </w:rPr>
              <w:t xml:space="preserve">1. Multi-PUSCH scheduling by single DCI for the operation with 120 kHz SCS with non-contiguous allocation </w:t>
            </w:r>
          </w:p>
        </w:tc>
        <w:tc>
          <w:tcPr>
            <w:tcW w:w="0" w:type="auto"/>
            <w:shd w:val="clear" w:color="auto" w:fill="auto"/>
          </w:tcPr>
          <w:p w:rsidR="00117010" w:rsidRPr="0060541A" w:rsidRDefault="00117010" w:rsidP="0060541A">
            <w:pPr>
              <w:pStyle w:val="maintext"/>
              <w:snapToGrid w:val="0"/>
              <w:spacing w:line="180" w:lineRule="exact"/>
              <w:ind w:firstLineChars="0" w:firstLine="0"/>
              <w:jc w:val="left"/>
              <w:rPr>
                <w:rFonts w:ascii="Arial" w:eastAsia="MS Gothic" w:hAnsi="Arial" w:cs="Arial"/>
                <w:color w:val="FF0000"/>
                <w:sz w:val="15"/>
                <w:szCs w:val="15"/>
                <w:lang w:eastAsia="ja-JP"/>
              </w:rPr>
            </w:pP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ascii="Arial" w:eastAsia="MS Gothic" w:hAnsi="Arial" w:cs="Arial"/>
                <w:color w:val="FF0000"/>
                <w:sz w:val="15"/>
                <w:szCs w:val="15"/>
                <w:lang w:eastAsia="ja-JP"/>
              </w:rPr>
            </w:pPr>
            <w:r w:rsidRPr="0060541A">
              <w:rPr>
                <w:rFonts w:ascii="Arial" w:eastAsia="MS Gothic" w:hAnsi="Arial" w:cs="Arial"/>
                <w:color w:val="FF0000"/>
                <w:sz w:val="15"/>
                <w:szCs w:val="15"/>
                <w:lang w:eastAsia="ja-JP"/>
              </w:rPr>
              <w:t>Yes</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ascii="Arial" w:eastAsia="MS Gothic" w:hAnsi="Arial" w:cs="Arial"/>
                <w:color w:val="FF0000"/>
                <w:sz w:val="15"/>
                <w:szCs w:val="15"/>
                <w:lang w:eastAsia="ja-JP"/>
              </w:rPr>
            </w:pPr>
            <w:r w:rsidRPr="0060541A">
              <w:rPr>
                <w:rFonts w:ascii="Arial" w:eastAsia="MS Gothic" w:hAnsi="Arial" w:cs="Arial"/>
                <w:color w:val="FF0000"/>
                <w:sz w:val="15"/>
                <w:szCs w:val="15"/>
                <w:lang w:eastAsia="ja-JP"/>
              </w:rPr>
              <w:t>N/A</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ascii="Arial" w:hAnsi="Arial" w:cs="Arial"/>
                <w:color w:val="FF0000"/>
                <w:sz w:val="15"/>
                <w:szCs w:val="15"/>
              </w:rPr>
            </w:pPr>
            <w:r w:rsidRPr="0060541A">
              <w:rPr>
                <w:rFonts w:ascii="Arial" w:hAnsi="Arial" w:cs="Arial"/>
                <w:color w:val="FF0000"/>
                <w:sz w:val="15"/>
                <w:szCs w:val="15"/>
              </w:rPr>
              <w:t>Multiple PUSCH scheduling by single DCI for 120kHz is not supported</w:t>
            </w:r>
            <w:r w:rsidRPr="0060541A">
              <w:rPr>
                <w:rFonts w:ascii="Arial" w:hAnsi="Arial" w:cs="Arial"/>
                <w:color w:val="FF0000"/>
                <w:sz w:val="15"/>
                <w:szCs w:val="15"/>
                <w:lang w:eastAsia="zh-CN"/>
              </w:rPr>
              <w:t xml:space="preserve"> in FR2-1 </w:t>
            </w:r>
            <w:r w:rsidRPr="0060541A">
              <w:rPr>
                <w:rFonts w:ascii="Arial" w:hAnsi="Arial" w:cs="Arial"/>
                <w:color w:val="FF0000"/>
                <w:sz w:val="15"/>
                <w:szCs w:val="15"/>
              </w:rPr>
              <w:t>with non-contiguous allocation</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ascii="Arial" w:eastAsia="MS Gothic" w:hAnsi="Arial" w:cs="Arial"/>
                <w:color w:val="FF0000"/>
                <w:sz w:val="15"/>
                <w:szCs w:val="15"/>
                <w:lang w:eastAsia="ja-JP"/>
              </w:rPr>
            </w:pPr>
            <w:r w:rsidRPr="0060541A">
              <w:rPr>
                <w:rFonts w:ascii="Arial" w:eastAsia="MS Gothic" w:hAnsi="Arial" w:cs="Arial"/>
                <w:color w:val="FF0000"/>
                <w:sz w:val="15"/>
                <w:szCs w:val="15"/>
                <w:lang w:eastAsia="ja-JP"/>
              </w:rPr>
              <w:t>Per band</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ascii="Arial" w:eastAsia="MS Gothic" w:hAnsi="Arial" w:cs="Arial"/>
                <w:color w:val="FF0000"/>
                <w:sz w:val="15"/>
                <w:szCs w:val="15"/>
                <w:lang w:eastAsia="ja-JP"/>
              </w:rPr>
            </w:pPr>
            <w:r w:rsidRPr="0060541A">
              <w:rPr>
                <w:rFonts w:ascii="Arial" w:eastAsia="MS Gothic" w:hAnsi="Arial" w:cs="Arial"/>
                <w:color w:val="FF0000"/>
                <w:sz w:val="15"/>
                <w:szCs w:val="15"/>
                <w:lang w:eastAsia="ja-JP"/>
              </w:rPr>
              <w:t>N/A</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ascii="Arial" w:eastAsia="MS Gothic" w:hAnsi="Arial" w:cs="Arial"/>
                <w:color w:val="FF0000"/>
                <w:sz w:val="15"/>
                <w:szCs w:val="15"/>
                <w:lang w:eastAsia="ja-JP"/>
              </w:rPr>
            </w:pPr>
            <w:r w:rsidRPr="0060541A">
              <w:rPr>
                <w:rFonts w:ascii="Arial" w:eastAsia="MS Gothic" w:hAnsi="Arial" w:cs="Arial"/>
                <w:color w:val="FF0000"/>
                <w:sz w:val="15"/>
                <w:szCs w:val="15"/>
                <w:lang w:eastAsia="ja-JP"/>
              </w:rPr>
              <w:t>N/A</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ascii="Arial" w:eastAsia="MS Gothic" w:hAnsi="Arial" w:cs="Arial"/>
                <w:color w:val="FF0000"/>
                <w:sz w:val="15"/>
                <w:szCs w:val="15"/>
                <w:lang w:eastAsia="ja-JP"/>
              </w:rPr>
            </w:pPr>
            <w:r w:rsidRPr="0060541A">
              <w:rPr>
                <w:rFonts w:ascii="Arial" w:eastAsia="MS Gothic" w:hAnsi="Arial" w:cs="Arial"/>
                <w:color w:val="FF0000"/>
                <w:sz w:val="15"/>
                <w:szCs w:val="15"/>
                <w:lang w:eastAsia="ja-JP"/>
              </w:rPr>
              <w:t>N/A</w:t>
            </w:r>
          </w:p>
        </w:tc>
        <w:tc>
          <w:tcPr>
            <w:tcW w:w="0" w:type="auto"/>
            <w:shd w:val="clear" w:color="auto" w:fill="auto"/>
          </w:tcPr>
          <w:p w:rsidR="00117010" w:rsidRPr="0060541A" w:rsidRDefault="00117010" w:rsidP="0060541A">
            <w:pPr>
              <w:pStyle w:val="TAL"/>
              <w:snapToGrid w:val="0"/>
              <w:spacing w:line="180" w:lineRule="exact"/>
              <w:rPr>
                <w:rFonts w:eastAsia="MS Gothic" w:cs="Arial"/>
                <w:strike/>
                <w:color w:val="FF0000"/>
                <w:sz w:val="15"/>
                <w:szCs w:val="15"/>
              </w:rPr>
            </w:pP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ascii="Arial" w:hAnsi="Arial" w:cs="Arial"/>
                <w:color w:val="FF0000"/>
                <w:sz w:val="15"/>
                <w:szCs w:val="15"/>
              </w:rPr>
            </w:pPr>
            <w:r w:rsidRPr="0060541A">
              <w:rPr>
                <w:rFonts w:ascii="Arial" w:hAnsi="Arial" w:cs="Arial"/>
                <w:color w:val="FF0000"/>
                <w:sz w:val="15"/>
                <w:szCs w:val="15"/>
              </w:rPr>
              <w:t>Optional with capability signalling</w:t>
            </w:r>
          </w:p>
        </w:tc>
      </w:tr>
    </w:tbl>
    <w:p w:rsidR="00117010" w:rsidRDefault="00141F63" w:rsidP="0060541A">
      <w:pPr>
        <w:pStyle w:val="maintext"/>
        <w:numPr>
          <w:ilvl w:val="0"/>
          <w:numId w:val="11"/>
        </w:numPr>
        <w:snapToGrid w:val="0"/>
        <w:ind w:firstLineChars="0"/>
        <w:rPr>
          <w:rFonts w:ascii="Calibri" w:hAnsi="Calibri" w:cs="Arial"/>
        </w:rPr>
      </w:pPr>
      <w:r>
        <w:rPr>
          <w:rFonts w:ascii="Calibri" w:hAnsi="Calibri" w:cs="Arial"/>
        </w:rPr>
        <w:t xml:space="preserve">Continue discussion on extending 24-1g to other SCSs </w:t>
      </w:r>
    </w:p>
    <w:p w:rsidR="00117010" w:rsidRDefault="00141F63" w:rsidP="0060541A">
      <w:pPr>
        <w:snapToGrid w:val="0"/>
        <w:spacing w:beforeLines="50" w:before="180" w:afterLines="50" w:after="180" w:line="240" w:lineRule="auto"/>
        <w:jc w:val="both"/>
        <w:rPr>
          <w:rFonts w:eastAsia="宋体"/>
          <w:szCs w:val="20"/>
        </w:rPr>
      </w:pPr>
      <w:r>
        <w:rPr>
          <w:rFonts w:eastAsia="宋体" w:hint="eastAsia"/>
          <w:szCs w:val="20"/>
        </w:rPr>
        <w:t>In RAN1 #109-e meeting, extending multiple PDSCH/PUSCH scheduling by single DCI to 60 kHz in FR2-2 and 15/30/60 kHz in FR1 was discussed and the possible proposal is as follows. However, it was unfortunate that no consensus was reached on this feature within the last limited time.</w:t>
      </w:r>
      <w:r w:rsidR="001D17E5">
        <w:rPr>
          <w:rFonts w:eastAsia="宋体"/>
          <w:szCs w:val="20"/>
        </w:rPr>
        <w:t xml:space="preserve"> </w:t>
      </w:r>
      <w:r>
        <w:rPr>
          <w:rFonts w:eastAsia="宋体" w:hint="eastAsia"/>
          <w:szCs w:val="20"/>
        </w:rPr>
        <w:t xml:space="preserve">In this meeting, it is necessary to further discuss </w:t>
      </w:r>
      <w:r>
        <w:rPr>
          <w:rFonts w:eastAsia="宋体" w:hint="eastAsia"/>
          <w:szCs w:val="20"/>
          <w:lang w:eastAsia="ko-KR"/>
        </w:rPr>
        <w:t>applicability</w:t>
      </w:r>
      <w:r>
        <w:rPr>
          <w:rFonts w:eastAsia="宋体" w:hint="eastAsia"/>
          <w:szCs w:val="20"/>
        </w:rPr>
        <w:t xml:space="preserve"> of this feature and agree extending it to other SCSs (e.g., 60 kHz in FR2-2 and 15/30/60 kHz in FR1) considering that it is band-agnostic and beneficial to degrade the overhead of DCI signalling. Given that, we recommend </w:t>
      </w:r>
      <w:r>
        <w:rPr>
          <w:rFonts w:eastAsia="宋体" w:hint="eastAsia"/>
          <w:szCs w:val="20"/>
          <w:lang w:eastAsia="ko-KR"/>
        </w:rPr>
        <w:t>extend</w:t>
      </w:r>
      <w:r>
        <w:rPr>
          <w:rFonts w:eastAsia="宋体" w:hint="eastAsia"/>
          <w:szCs w:val="20"/>
        </w:rPr>
        <w:t>ing</w:t>
      </w:r>
      <w:r>
        <w:rPr>
          <w:rFonts w:eastAsia="宋体" w:hint="eastAsia"/>
          <w:szCs w:val="20"/>
          <w:lang w:eastAsia="ko-KR"/>
        </w:rPr>
        <w:t xml:space="preserve"> the applicability of </w:t>
      </w:r>
      <w:r>
        <w:rPr>
          <w:rFonts w:eastAsia="宋体" w:hint="eastAsia"/>
          <w:szCs w:val="20"/>
        </w:rPr>
        <w:t>this feature</w:t>
      </w:r>
      <w:r>
        <w:rPr>
          <w:rFonts w:eastAsia="宋体" w:hint="eastAsia"/>
          <w:szCs w:val="20"/>
          <w:lang w:eastAsia="ko-KR"/>
        </w:rPr>
        <w:t xml:space="preserve"> to </w:t>
      </w:r>
      <w:r>
        <w:rPr>
          <w:rFonts w:eastAsia="宋体" w:hint="eastAsia"/>
          <w:szCs w:val="20"/>
        </w:rPr>
        <w:t xml:space="preserve">60 kHz in FR2-2 and 15/30/60 kHz in FR1 and no differentiation licensed and unlicensed spectrum. </w:t>
      </w:r>
    </w:p>
    <w:p w:rsidR="00117010" w:rsidRDefault="00141F63" w:rsidP="00052BDC">
      <w:pPr>
        <w:tabs>
          <w:tab w:val="left" w:pos="420"/>
        </w:tabs>
        <w:adjustRightInd w:val="0"/>
        <w:snapToGrid w:val="0"/>
        <w:spacing w:beforeLines="50" w:before="180" w:afterLines="50" w:after="180" w:line="240" w:lineRule="auto"/>
        <w:jc w:val="both"/>
        <w:rPr>
          <w:bCs/>
          <w:i/>
          <w:iCs/>
          <w:szCs w:val="20"/>
        </w:rPr>
      </w:pPr>
      <w:r>
        <w:rPr>
          <w:rFonts w:hint="eastAsia"/>
          <w:b/>
          <w:bCs/>
          <w:i/>
          <w:iCs/>
          <w:szCs w:val="20"/>
        </w:rPr>
        <w:t>P</w:t>
      </w:r>
      <w:r>
        <w:rPr>
          <w:b/>
          <w:bCs/>
          <w:i/>
          <w:iCs/>
          <w:szCs w:val="20"/>
        </w:rPr>
        <w:t xml:space="preserve">roposal </w:t>
      </w:r>
      <w:r w:rsidR="00730E32">
        <w:rPr>
          <w:rFonts w:hint="eastAsia"/>
          <w:b/>
          <w:bCs/>
          <w:i/>
          <w:iCs/>
          <w:szCs w:val="20"/>
        </w:rPr>
        <w:t>8</w:t>
      </w:r>
      <w:r>
        <w:rPr>
          <w:b/>
          <w:bCs/>
          <w:i/>
          <w:iCs/>
          <w:szCs w:val="20"/>
        </w:rPr>
        <w:t xml:space="preserve">: </w:t>
      </w:r>
      <w:r>
        <w:rPr>
          <w:rFonts w:hint="eastAsia"/>
          <w:bCs/>
          <w:i/>
          <w:iCs/>
          <w:szCs w:val="20"/>
        </w:rPr>
        <w:t>It is recommended to e</w:t>
      </w:r>
      <w:r>
        <w:rPr>
          <w:bCs/>
          <w:i/>
          <w:iCs/>
          <w:szCs w:val="20"/>
          <w:lang w:eastAsia="ko-KR"/>
        </w:rPr>
        <w:t>xtend the applicability of multi</w:t>
      </w:r>
      <w:r>
        <w:rPr>
          <w:rFonts w:hint="eastAsia"/>
          <w:bCs/>
          <w:i/>
          <w:iCs/>
          <w:szCs w:val="20"/>
        </w:rPr>
        <w:t xml:space="preserve">ple </w:t>
      </w:r>
      <w:r>
        <w:rPr>
          <w:bCs/>
          <w:i/>
          <w:iCs/>
          <w:szCs w:val="20"/>
          <w:lang w:eastAsia="ko-KR"/>
        </w:rPr>
        <w:t>PDSCH</w:t>
      </w:r>
      <w:r>
        <w:rPr>
          <w:rFonts w:hint="eastAsia"/>
          <w:bCs/>
          <w:i/>
          <w:iCs/>
          <w:szCs w:val="20"/>
        </w:rPr>
        <w:t>/PUSCH</w:t>
      </w:r>
      <w:r>
        <w:rPr>
          <w:bCs/>
          <w:i/>
          <w:iCs/>
          <w:szCs w:val="20"/>
          <w:lang w:eastAsia="ko-KR"/>
        </w:rPr>
        <w:t xml:space="preserve"> scheduling</w:t>
      </w:r>
      <w:r>
        <w:rPr>
          <w:rFonts w:hint="eastAsia"/>
          <w:bCs/>
          <w:i/>
          <w:iCs/>
          <w:szCs w:val="20"/>
        </w:rPr>
        <w:t xml:space="preserve"> by single</w:t>
      </w:r>
      <w:r>
        <w:rPr>
          <w:bCs/>
          <w:i/>
          <w:iCs/>
          <w:szCs w:val="20"/>
          <w:lang w:eastAsia="ko-KR"/>
        </w:rPr>
        <w:t xml:space="preserve"> DCI to </w:t>
      </w:r>
      <w:r>
        <w:rPr>
          <w:rFonts w:hint="eastAsia"/>
          <w:bCs/>
          <w:i/>
          <w:iCs/>
          <w:szCs w:val="20"/>
          <w:lang w:eastAsia="ko-KR"/>
        </w:rPr>
        <w:t>60 kHz in FR2-2 and 15/30/60 kHz in FR1</w:t>
      </w:r>
      <w:r>
        <w:rPr>
          <w:rFonts w:hint="eastAsia"/>
          <w:bCs/>
          <w:i/>
          <w:iCs/>
          <w:szCs w:val="20"/>
        </w:rPr>
        <w:t>.</w:t>
      </w:r>
    </w:p>
    <w:p w:rsidR="00117010" w:rsidRDefault="00141F63" w:rsidP="00052BDC">
      <w:pPr>
        <w:tabs>
          <w:tab w:val="left" w:pos="420"/>
        </w:tabs>
        <w:adjustRightInd w:val="0"/>
        <w:snapToGrid w:val="0"/>
        <w:spacing w:beforeLines="50" w:before="180" w:afterLines="50" w:after="180" w:line="240" w:lineRule="auto"/>
        <w:jc w:val="both"/>
        <w:rPr>
          <w:bCs/>
          <w:i/>
          <w:iCs/>
          <w:szCs w:val="20"/>
        </w:rPr>
      </w:pPr>
      <w:r>
        <w:rPr>
          <w:rFonts w:hint="eastAsia"/>
          <w:b/>
          <w:bCs/>
          <w:i/>
          <w:iCs/>
          <w:szCs w:val="20"/>
        </w:rPr>
        <w:t>P</w:t>
      </w:r>
      <w:r>
        <w:rPr>
          <w:b/>
          <w:bCs/>
          <w:i/>
          <w:iCs/>
          <w:szCs w:val="20"/>
        </w:rPr>
        <w:t xml:space="preserve">roposal </w:t>
      </w:r>
      <w:r w:rsidR="00730E32">
        <w:rPr>
          <w:rFonts w:hint="eastAsia"/>
          <w:b/>
          <w:bCs/>
          <w:i/>
          <w:iCs/>
          <w:szCs w:val="20"/>
        </w:rPr>
        <w:t>9</w:t>
      </w:r>
      <w:r>
        <w:rPr>
          <w:b/>
          <w:bCs/>
          <w:i/>
          <w:iCs/>
          <w:szCs w:val="20"/>
        </w:rPr>
        <w:t xml:space="preserve">: </w:t>
      </w:r>
      <w:r>
        <w:rPr>
          <w:rFonts w:hint="eastAsia"/>
          <w:bCs/>
          <w:i/>
          <w:iCs/>
          <w:szCs w:val="20"/>
        </w:rPr>
        <w:t xml:space="preserve">Adopt the following new FGs on </w:t>
      </w:r>
      <w:r>
        <w:rPr>
          <w:rFonts w:hint="eastAsia"/>
          <w:bCs/>
          <w:i/>
          <w:iCs/>
          <w:szCs w:val="20"/>
          <w:lang w:eastAsia="ko-KR"/>
        </w:rPr>
        <w:t>multi</w:t>
      </w:r>
      <w:r>
        <w:rPr>
          <w:rFonts w:hint="eastAsia"/>
          <w:bCs/>
          <w:i/>
          <w:iCs/>
          <w:szCs w:val="20"/>
        </w:rPr>
        <w:t xml:space="preserve">ple </w:t>
      </w:r>
      <w:r>
        <w:rPr>
          <w:rFonts w:hint="eastAsia"/>
          <w:bCs/>
          <w:i/>
          <w:iCs/>
          <w:szCs w:val="20"/>
          <w:lang w:eastAsia="ko-KR"/>
        </w:rPr>
        <w:t>PDSCH</w:t>
      </w:r>
      <w:r>
        <w:rPr>
          <w:rFonts w:hint="eastAsia"/>
          <w:bCs/>
          <w:i/>
          <w:iCs/>
          <w:szCs w:val="20"/>
        </w:rPr>
        <w:t>/PUSCH</w:t>
      </w:r>
      <w:r>
        <w:rPr>
          <w:rFonts w:hint="eastAsia"/>
          <w:bCs/>
          <w:i/>
          <w:iCs/>
          <w:szCs w:val="20"/>
          <w:lang w:eastAsia="ko-KR"/>
        </w:rPr>
        <w:t xml:space="preserve"> scheduling</w:t>
      </w:r>
      <w:r>
        <w:rPr>
          <w:rFonts w:hint="eastAsia"/>
          <w:bCs/>
          <w:i/>
          <w:iCs/>
          <w:szCs w:val="20"/>
        </w:rPr>
        <w:t xml:space="preserve"> by single</w:t>
      </w:r>
      <w:r>
        <w:rPr>
          <w:rFonts w:hint="eastAsia"/>
          <w:bCs/>
          <w:i/>
          <w:iCs/>
          <w:szCs w:val="20"/>
          <w:lang w:eastAsia="ko-KR"/>
        </w:rPr>
        <w:t xml:space="preserve"> DCI</w:t>
      </w:r>
      <w:r>
        <w:rPr>
          <w:rFonts w:hint="eastAsia"/>
          <w:bCs/>
          <w:i/>
          <w:iCs/>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420"/>
        <w:gridCol w:w="1113"/>
        <w:gridCol w:w="1281"/>
        <w:gridCol w:w="450"/>
        <w:gridCol w:w="475"/>
        <w:gridCol w:w="1203"/>
        <w:gridCol w:w="516"/>
        <w:gridCol w:w="475"/>
        <w:gridCol w:w="475"/>
        <w:gridCol w:w="475"/>
        <w:gridCol w:w="222"/>
        <w:gridCol w:w="856"/>
      </w:tblGrid>
      <w:tr w:rsidR="00117010">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24. NR_ext_to_71GHz</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24-1h</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 xml:space="preserve">Multiple PDSCH scheduling by single DCI for 60kHz in FR2-1 </w:t>
            </w:r>
          </w:p>
        </w:tc>
        <w:tc>
          <w:tcPr>
            <w:tcW w:w="0" w:type="auto"/>
            <w:shd w:val="clear" w:color="auto" w:fill="auto"/>
          </w:tcPr>
          <w:p w:rsidR="00117010" w:rsidRPr="0060541A" w:rsidRDefault="00141F63" w:rsidP="00141F63">
            <w:pPr>
              <w:autoSpaceDE w:val="0"/>
              <w:autoSpaceDN w:val="0"/>
              <w:adjustRightInd w:val="0"/>
              <w:snapToGrid w:val="0"/>
              <w:spacing w:after="0" w:line="180" w:lineRule="exact"/>
              <w:contextualSpacing/>
              <w:rPr>
                <w:rFonts w:eastAsia="MS Gothic"/>
                <w:color w:val="000000" w:themeColor="text1"/>
                <w:sz w:val="15"/>
                <w:szCs w:val="15"/>
                <w:lang w:eastAsia="ja-JP"/>
              </w:rPr>
            </w:pPr>
            <w:r w:rsidRPr="0060541A">
              <w:rPr>
                <w:rFonts w:eastAsia="MS Gothic"/>
                <w:color w:val="000000" w:themeColor="text1"/>
                <w:sz w:val="15"/>
                <w:szCs w:val="15"/>
                <w:lang w:eastAsia="ja-JP"/>
              </w:rPr>
              <w:t>1. Multi-PDSCH scheduling by single DCI for the operation with 60 kHz SCSs in FR2-1</w:t>
            </w:r>
          </w:p>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rFonts w:eastAsia="MS Gothic"/>
                <w:color w:val="000000" w:themeColor="text1"/>
                <w:sz w:val="15"/>
                <w:szCs w:val="15"/>
                <w:lang w:eastAsia="ja-JP"/>
              </w:rPr>
              <w:t>2. HARQ enhancements for both type 1 and type 2 HARQ codebook for supporting multi-PDSCH scheduling with singe DCI</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Yes</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rFonts w:eastAsia="MS Gothic"/>
                <w:color w:val="000000" w:themeColor="text1"/>
                <w:sz w:val="15"/>
                <w:szCs w:val="15"/>
                <w:lang w:eastAsia="ja-JP"/>
              </w:rPr>
              <w:t>Multiple PDSCH scheduling by single DCI for 15/30/60kHz is not supported in FR2-1</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Per band</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117010" w:rsidRPr="0060541A" w:rsidRDefault="00117010" w:rsidP="0060541A">
            <w:pPr>
              <w:pStyle w:val="maintext"/>
              <w:snapToGrid w:val="0"/>
              <w:spacing w:line="180" w:lineRule="exact"/>
              <w:ind w:firstLineChars="0" w:firstLine="0"/>
              <w:jc w:val="left"/>
              <w:rPr>
                <w:color w:val="000000" w:themeColor="text1"/>
                <w:sz w:val="15"/>
                <w:szCs w:val="15"/>
              </w:rPr>
            </w:pPr>
          </w:p>
        </w:tc>
        <w:tc>
          <w:tcPr>
            <w:tcW w:w="0" w:type="auto"/>
            <w:shd w:val="clear" w:color="auto" w:fill="auto"/>
          </w:tcPr>
          <w:p w:rsidR="00117010" w:rsidRPr="0060541A" w:rsidRDefault="00141F63" w:rsidP="0060541A">
            <w:pPr>
              <w:pStyle w:val="TAL"/>
              <w:snapToGrid w:val="0"/>
              <w:spacing w:line="180" w:lineRule="exact"/>
              <w:rPr>
                <w:rFonts w:ascii="Times New Roman" w:hAnsi="Times New Roman"/>
                <w:color w:val="000000" w:themeColor="text1"/>
                <w:sz w:val="15"/>
                <w:szCs w:val="15"/>
              </w:rPr>
            </w:pPr>
            <w:r w:rsidRPr="0060541A">
              <w:rPr>
                <w:rFonts w:ascii="Times New Roman" w:hAnsi="Times New Roman"/>
                <w:color w:val="000000" w:themeColor="text1"/>
                <w:sz w:val="15"/>
                <w:szCs w:val="15"/>
              </w:rPr>
              <w:t>Optional with capability signalling</w:t>
            </w:r>
          </w:p>
          <w:p w:rsidR="00117010" w:rsidRPr="0060541A" w:rsidRDefault="00117010" w:rsidP="0060541A">
            <w:pPr>
              <w:pStyle w:val="maintext"/>
              <w:snapToGrid w:val="0"/>
              <w:spacing w:line="180" w:lineRule="exact"/>
              <w:ind w:firstLineChars="0" w:firstLine="0"/>
              <w:jc w:val="left"/>
              <w:rPr>
                <w:color w:val="000000" w:themeColor="text1"/>
                <w:sz w:val="15"/>
                <w:szCs w:val="15"/>
              </w:rPr>
            </w:pPr>
          </w:p>
        </w:tc>
      </w:tr>
      <w:tr w:rsidR="00117010">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24. NR_ext_to_71GHz</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24-1i</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Multiple PDSCH scheduling by single DCI for for 15/30/60kHz in FR1</w:t>
            </w:r>
          </w:p>
        </w:tc>
        <w:tc>
          <w:tcPr>
            <w:tcW w:w="0" w:type="auto"/>
            <w:shd w:val="clear" w:color="auto" w:fill="auto"/>
          </w:tcPr>
          <w:p w:rsidR="00117010" w:rsidRPr="0060541A" w:rsidRDefault="00141F63" w:rsidP="00141F63">
            <w:pPr>
              <w:autoSpaceDE w:val="0"/>
              <w:autoSpaceDN w:val="0"/>
              <w:adjustRightInd w:val="0"/>
              <w:snapToGrid w:val="0"/>
              <w:spacing w:after="0" w:line="180" w:lineRule="exact"/>
              <w:contextualSpacing/>
              <w:rPr>
                <w:rFonts w:eastAsia="MS Gothic"/>
                <w:color w:val="000000" w:themeColor="text1"/>
                <w:sz w:val="15"/>
                <w:szCs w:val="15"/>
                <w:lang w:eastAsia="ja-JP"/>
              </w:rPr>
            </w:pPr>
            <w:r w:rsidRPr="0060541A">
              <w:rPr>
                <w:rFonts w:eastAsia="MS Gothic"/>
                <w:color w:val="000000" w:themeColor="text1"/>
                <w:sz w:val="15"/>
                <w:szCs w:val="15"/>
                <w:lang w:eastAsia="ja-JP"/>
              </w:rPr>
              <w:t>1. Multi-PDSCH scheduling by single DCI for the operation with 15/30/60 kHz SCSs in FR1</w:t>
            </w:r>
          </w:p>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rFonts w:eastAsia="MS Gothic"/>
                <w:color w:val="000000" w:themeColor="text1"/>
                <w:sz w:val="15"/>
                <w:szCs w:val="15"/>
                <w:lang w:eastAsia="ja-JP"/>
              </w:rPr>
              <w:t xml:space="preserve">2. HARQ enhancements for both type 1 and type 2 HARQ codebook for </w:t>
            </w:r>
            <w:r w:rsidRPr="0060541A">
              <w:rPr>
                <w:rFonts w:eastAsia="MS Gothic"/>
                <w:color w:val="000000" w:themeColor="text1"/>
                <w:sz w:val="15"/>
                <w:szCs w:val="15"/>
                <w:lang w:eastAsia="ja-JP"/>
              </w:rPr>
              <w:lastRenderedPageBreak/>
              <w:t>supporting multi-PDSCH scheduling with singe DCI</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lastRenderedPageBreak/>
              <w:t>Yes</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rFonts w:eastAsia="MS Gothic"/>
                <w:color w:val="000000" w:themeColor="text1"/>
                <w:sz w:val="15"/>
                <w:szCs w:val="15"/>
                <w:lang w:eastAsia="ja-JP"/>
              </w:rPr>
              <w:t>Multiple PDSCH scheduling by single DCI for 15/30/60kHz is not supported in FR1</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Per band</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117010" w:rsidRPr="0060541A" w:rsidRDefault="00117010" w:rsidP="0060541A">
            <w:pPr>
              <w:pStyle w:val="maintext"/>
              <w:snapToGrid w:val="0"/>
              <w:spacing w:line="180" w:lineRule="exact"/>
              <w:ind w:firstLineChars="0" w:firstLine="0"/>
              <w:jc w:val="left"/>
              <w:rPr>
                <w:color w:val="000000" w:themeColor="text1"/>
                <w:sz w:val="15"/>
                <w:szCs w:val="15"/>
              </w:rPr>
            </w:pPr>
          </w:p>
        </w:tc>
        <w:tc>
          <w:tcPr>
            <w:tcW w:w="0" w:type="auto"/>
            <w:shd w:val="clear" w:color="auto" w:fill="auto"/>
          </w:tcPr>
          <w:p w:rsidR="00117010" w:rsidRPr="0060541A" w:rsidRDefault="00141F63" w:rsidP="0060541A">
            <w:pPr>
              <w:pStyle w:val="TAL"/>
              <w:snapToGrid w:val="0"/>
              <w:spacing w:line="180" w:lineRule="exact"/>
              <w:rPr>
                <w:rFonts w:ascii="Times New Roman" w:hAnsi="Times New Roman"/>
                <w:color w:val="000000" w:themeColor="text1"/>
                <w:sz w:val="15"/>
                <w:szCs w:val="15"/>
              </w:rPr>
            </w:pPr>
            <w:r w:rsidRPr="0060541A">
              <w:rPr>
                <w:rFonts w:ascii="Times New Roman" w:hAnsi="Times New Roman"/>
                <w:color w:val="000000" w:themeColor="text1"/>
                <w:sz w:val="15"/>
                <w:szCs w:val="15"/>
              </w:rPr>
              <w:t>Optional with capability signalling</w:t>
            </w:r>
          </w:p>
          <w:p w:rsidR="00117010" w:rsidRPr="0060541A" w:rsidRDefault="00117010" w:rsidP="0060541A">
            <w:pPr>
              <w:pStyle w:val="maintext"/>
              <w:snapToGrid w:val="0"/>
              <w:spacing w:line="180" w:lineRule="exact"/>
              <w:ind w:firstLineChars="0" w:firstLine="0"/>
              <w:jc w:val="left"/>
              <w:rPr>
                <w:color w:val="000000" w:themeColor="text1"/>
                <w:sz w:val="15"/>
                <w:szCs w:val="15"/>
              </w:rPr>
            </w:pPr>
          </w:p>
        </w:tc>
      </w:tr>
      <w:tr w:rsidR="00117010">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lastRenderedPageBreak/>
              <w:t>24. NR_ext_to_71GHz</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24-1j</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 xml:space="preserve">Multiple PUSCH scheduling by single DCI for 60kHz in FR2-1 </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1. Multi-PUSCH scheduling by single DCI for the operation with 60 kHz SCSs with non-contiguous allocation in FR2-1</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eastAsia="MS Gothic"/>
                <w:color w:val="000000" w:themeColor="text1"/>
                <w:sz w:val="15"/>
                <w:szCs w:val="15"/>
                <w:lang w:eastAsia="ja-JP"/>
              </w:rPr>
            </w:pPr>
            <w:r w:rsidRPr="0060541A">
              <w:rPr>
                <w:rFonts w:eastAsia="MS Gothic"/>
                <w:color w:val="000000" w:themeColor="text1"/>
                <w:sz w:val="15"/>
                <w:szCs w:val="15"/>
                <w:lang w:eastAsia="ja-JP"/>
              </w:rPr>
              <w:t>Yes</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eastAsia="MS Gothic"/>
                <w:color w:val="000000" w:themeColor="text1"/>
                <w:sz w:val="15"/>
                <w:szCs w:val="15"/>
                <w:lang w:eastAsia="ja-JP"/>
              </w:rPr>
            </w:pPr>
            <w:r w:rsidRPr="0060541A">
              <w:rPr>
                <w:rFonts w:eastAsia="MS Gothic"/>
                <w:color w:val="000000" w:themeColor="text1"/>
                <w:sz w:val="15"/>
                <w:szCs w:val="15"/>
                <w:lang w:eastAsia="ja-JP"/>
              </w:rPr>
              <w:t>N/A</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Multiple PUSCH scheduling by single DCI for 15/30/60kHz is not supported</w:t>
            </w:r>
            <w:r w:rsidRPr="0060541A">
              <w:rPr>
                <w:color w:val="000000" w:themeColor="text1"/>
                <w:sz w:val="15"/>
                <w:szCs w:val="15"/>
                <w:lang w:eastAsia="zh-CN"/>
              </w:rPr>
              <w:t xml:space="preserve"> in FR2-1 </w:t>
            </w:r>
            <w:r w:rsidRPr="0060541A">
              <w:rPr>
                <w:color w:val="000000" w:themeColor="text1"/>
                <w:sz w:val="15"/>
                <w:szCs w:val="15"/>
              </w:rPr>
              <w:t>with non-contiguous allocation</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Per band</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117010" w:rsidRPr="0060541A" w:rsidRDefault="00117010" w:rsidP="0060541A">
            <w:pPr>
              <w:pStyle w:val="maintext"/>
              <w:snapToGrid w:val="0"/>
              <w:spacing w:line="180" w:lineRule="exact"/>
              <w:ind w:firstLineChars="0" w:firstLine="0"/>
              <w:jc w:val="left"/>
              <w:rPr>
                <w:color w:val="000000" w:themeColor="text1"/>
                <w:sz w:val="15"/>
                <w:szCs w:val="15"/>
              </w:rPr>
            </w:pP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Optional with capability signalling</w:t>
            </w:r>
          </w:p>
        </w:tc>
      </w:tr>
      <w:tr w:rsidR="00117010">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24. NR_ext_to_71GHz</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24-1k</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Multiple PUSCH scheduling  by single DCI for 15/30/60kHz in FR1</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1. Multi-PUSCH scheduling by single DCI for the operation with 15/30/60 kHz SCSs with non-contiguous allocation in FR1</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eastAsia="MS Gothic"/>
                <w:color w:val="000000" w:themeColor="text1"/>
                <w:sz w:val="15"/>
                <w:szCs w:val="15"/>
                <w:lang w:eastAsia="ja-JP"/>
              </w:rPr>
            </w:pPr>
            <w:r w:rsidRPr="0060541A">
              <w:rPr>
                <w:rFonts w:eastAsia="MS Gothic"/>
                <w:color w:val="000000" w:themeColor="text1"/>
                <w:sz w:val="15"/>
                <w:szCs w:val="15"/>
                <w:lang w:eastAsia="ja-JP"/>
              </w:rPr>
              <w:t>Yes</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rFonts w:eastAsia="MS Gothic"/>
                <w:color w:val="000000" w:themeColor="text1"/>
                <w:sz w:val="15"/>
                <w:szCs w:val="15"/>
                <w:lang w:eastAsia="ja-JP"/>
              </w:rPr>
            </w:pPr>
            <w:r w:rsidRPr="0060541A">
              <w:rPr>
                <w:rFonts w:eastAsia="MS Gothic"/>
                <w:color w:val="000000" w:themeColor="text1"/>
                <w:sz w:val="15"/>
                <w:szCs w:val="15"/>
                <w:lang w:eastAsia="ja-JP"/>
              </w:rPr>
              <w:t>N/A</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Multiple PUSCH scheduling by single DCI for 15/30/60kHz is not supported</w:t>
            </w:r>
            <w:r w:rsidRPr="0060541A">
              <w:rPr>
                <w:color w:val="000000" w:themeColor="text1"/>
                <w:sz w:val="15"/>
                <w:szCs w:val="15"/>
                <w:lang w:eastAsia="zh-CN"/>
              </w:rPr>
              <w:t xml:space="preserve"> in FR1 </w:t>
            </w:r>
            <w:r w:rsidRPr="0060541A">
              <w:rPr>
                <w:color w:val="000000" w:themeColor="text1"/>
                <w:sz w:val="15"/>
                <w:szCs w:val="15"/>
              </w:rPr>
              <w:t>with non-contiguous allocation</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Per band</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117010" w:rsidRPr="0060541A" w:rsidRDefault="00117010" w:rsidP="0060541A">
            <w:pPr>
              <w:pStyle w:val="maintext"/>
              <w:snapToGrid w:val="0"/>
              <w:spacing w:line="180" w:lineRule="exact"/>
              <w:ind w:firstLineChars="0" w:firstLine="0"/>
              <w:jc w:val="left"/>
              <w:rPr>
                <w:color w:val="000000" w:themeColor="text1"/>
                <w:sz w:val="15"/>
                <w:szCs w:val="15"/>
              </w:rPr>
            </w:pPr>
          </w:p>
        </w:tc>
        <w:tc>
          <w:tcPr>
            <w:tcW w:w="0" w:type="auto"/>
            <w:shd w:val="clear" w:color="auto" w:fill="auto"/>
          </w:tcPr>
          <w:p w:rsidR="00117010" w:rsidRPr="0060541A" w:rsidRDefault="00141F63"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Optional with capability signalling</w:t>
            </w:r>
          </w:p>
        </w:tc>
      </w:tr>
    </w:tbl>
    <w:p w:rsidR="00117010" w:rsidRDefault="00141F63" w:rsidP="00141F63">
      <w:pPr>
        <w:pStyle w:val="2"/>
        <w:numPr>
          <w:ilvl w:val="0"/>
          <w:numId w:val="0"/>
        </w:numPr>
        <w:snapToGrid w:val="0"/>
        <w:spacing w:beforeLines="50" w:before="180" w:afterLines="50" w:after="180" w:line="240" w:lineRule="auto"/>
        <w:rPr>
          <w:rFonts w:ascii="Times New Roman" w:hAnsi="Times New Roman"/>
          <w:b w:val="0"/>
          <w:bCs w:val="0"/>
          <w:sz w:val="20"/>
          <w:szCs w:val="20"/>
          <w:lang w:val="en-US"/>
        </w:rPr>
      </w:pPr>
      <w:r>
        <w:rPr>
          <w:rFonts w:ascii="Times New Roman" w:hAnsi="Times New Roman"/>
          <w:sz w:val="20"/>
          <w:szCs w:val="20"/>
          <w:lang w:val="en-US"/>
        </w:rPr>
        <w:t>FG 24-11 CA parameters for multi-slot PDCCH monitoring</w:t>
      </w:r>
    </w:p>
    <w:p w:rsidR="00117010" w:rsidRDefault="00141F63" w:rsidP="00052BDC">
      <w:pPr>
        <w:adjustRightInd w:val="0"/>
        <w:snapToGrid w:val="0"/>
        <w:spacing w:beforeLines="50" w:before="180" w:afterLines="50" w:after="180" w:line="240" w:lineRule="auto"/>
        <w:jc w:val="both"/>
        <w:rPr>
          <w:iCs/>
          <w:szCs w:val="20"/>
        </w:rPr>
      </w:pPr>
      <w:r>
        <w:rPr>
          <w:iCs/>
          <w:szCs w:val="20"/>
        </w:rPr>
        <w:t xml:space="preserve">The UE capability parameters for carrier aggregation were discussed in RAN1#109-e meeting and the following agreement was achieved. </w:t>
      </w:r>
    </w:p>
    <w:tbl>
      <w:tblPr>
        <w:tblStyle w:val="af2"/>
        <w:tblW w:w="0" w:type="auto"/>
        <w:tblLook w:val="04A0" w:firstRow="1" w:lastRow="0" w:firstColumn="1" w:lastColumn="0" w:noHBand="0" w:noVBand="1"/>
      </w:tblPr>
      <w:tblGrid>
        <w:gridCol w:w="9350"/>
      </w:tblGrid>
      <w:tr w:rsidR="00117010">
        <w:tc>
          <w:tcPr>
            <w:tcW w:w="9350" w:type="dxa"/>
          </w:tcPr>
          <w:p w:rsidR="00117010" w:rsidRDefault="00141F63" w:rsidP="00052BDC">
            <w:pPr>
              <w:kinsoku w:val="0"/>
              <w:snapToGrid w:val="0"/>
              <w:spacing w:after="0" w:line="240" w:lineRule="auto"/>
              <w:rPr>
                <w:b/>
                <w:szCs w:val="20"/>
                <w:u w:val="single"/>
              </w:rPr>
            </w:pPr>
            <w:r>
              <w:rPr>
                <w:b/>
                <w:szCs w:val="20"/>
                <w:u w:val="single"/>
              </w:rPr>
              <w:t xml:space="preserve">Agreement </w:t>
            </w:r>
          </w:p>
          <w:p w:rsidR="00117010" w:rsidRDefault="00141F63" w:rsidP="003652F7">
            <w:pPr>
              <w:pStyle w:val="af9"/>
              <w:numPr>
                <w:ilvl w:val="0"/>
                <w:numId w:val="12"/>
              </w:numPr>
              <w:snapToGrid w:val="0"/>
              <w:spacing w:after="0" w:line="240" w:lineRule="auto"/>
              <w:ind w:hanging="357"/>
              <w:contextualSpacing w:val="0"/>
              <w:rPr>
                <w:szCs w:val="20"/>
              </w:rPr>
            </w:pPr>
            <w:r>
              <w:rPr>
                <w:szCs w:val="20"/>
              </w:rPr>
              <w:t>For the UE capability parameters for carrier aggregation according to Cases 4,5,6,7 agreed in RAN1#108e, support the following value ranges:</w:t>
            </w:r>
          </w:p>
          <w:p w:rsidR="00117010" w:rsidRDefault="00141F63">
            <w:pPr>
              <w:numPr>
                <w:ilvl w:val="1"/>
                <w:numId w:val="13"/>
              </w:numPr>
              <w:autoSpaceDN w:val="0"/>
              <w:snapToGrid w:val="0"/>
              <w:spacing w:after="0" w:line="240" w:lineRule="auto"/>
              <w:ind w:left="1440" w:hanging="357"/>
              <w:jc w:val="both"/>
              <w:rPr>
                <w:szCs w:val="20"/>
              </w:rPr>
            </w:pPr>
            <w:r>
              <w:rPr>
                <w:szCs w:val="20"/>
              </w:rPr>
              <w:t>Case 4: Capability on the number of CCs with Rel-17 monitoring capability only</w:t>
            </w:r>
          </w:p>
          <w:p w:rsidR="00117010" w:rsidRDefault="00141F63">
            <w:pPr>
              <w:numPr>
                <w:ilvl w:val="2"/>
                <w:numId w:val="13"/>
              </w:numPr>
              <w:autoSpaceDN w:val="0"/>
              <w:snapToGrid w:val="0"/>
              <w:spacing w:after="0" w:line="240" w:lineRule="auto"/>
              <w:ind w:left="2160" w:hanging="357"/>
              <w:jc w:val="both"/>
              <w:rPr>
                <w:szCs w:val="20"/>
              </w:rPr>
            </w:pPr>
            <w:r>
              <w:rPr>
                <w:szCs w:val="20"/>
              </w:rPr>
              <w:t>Range of pdcch-BlindDetectionCA-R17: {[2 or 4], …, 16}</w:t>
            </w:r>
          </w:p>
          <w:p w:rsidR="00117010" w:rsidRDefault="00141F63">
            <w:pPr>
              <w:numPr>
                <w:ilvl w:val="1"/>
                <w:numId w:val="13"/>
              </w:numPr>
              <w:autoSpaceDN w:val="0"/>
              <w:snapToGrid w:val="0"/>
              <w:spacing w:after="0" w:line="240" w:lineRule="auto"/>
              <w:ind w:left="1440" w:hanging="357"/>
              <w:jc w:val="both"/>
              <w:rPr>
                <w:szCs w:val="20"/>
              </w:rPr>
            </w:pPr>
            <w:r>
              <w:rPr>
                <w:szCs w:val="20"/>
              </w:rPr>
              <w:t>Case 5: Capability on the number of CCs with Rel-15 monitoring capability and Rel-17 monitoring capability on different serving cells</w:t>
            </w:r>
          </w:p>
          <w:p w:rsidR="00117010" w:rsidRDefault="00141F63">
            <w:pPr>
              <w:numPr>
                <w:ilvl w:val="2"/>
                <w:numId w:val="13"/>
              </w:numPr>
              <w:autoSpaceDN w:val="0"/>
              <w:snapToGrid w:val="0"/>
              <w:spacing w:after="0" w:line="240" w:lineRule="auto"/>
              <w:ind w:left="2160" w:hanging="357"/>
              <w:jc w:val="both"/>
              <w:rPr>
                <w:szCs w:val="20"/>
              </w:rPr>
            </w:pPr>
            <w:r>
              <w:rPr>
                <w:szCs w:val="20"/>
              </w:rPr>
              <w:t>pdcch-BlindDetectionCA-R15 for Rel-15 PDCCH monitoring capability</w:t>
            </w:r>
          </w:p>
          <w:p w:rsidR="00117010" w:rsidRDefault="00141F63">
            <w:pPr>
              <w:numPr>
                <w:ilvl w:val="2"/>
                <w:numId w:val="13"/>
              </w:numPr>
              <w:autoSpaceDN w:val="0"/>
              <w:snapToGrid w:val="0"/>
              <w:spacing w:after="0" w:line="240" w:lineRule="auto"/>
              <w:ind w:left="2160" w:hanging="357"/>
              <w:jc w:val="both"/>
              <w:rPr>
                <w:szCs w:val="20"/>
              </w:rPr>
            </w:pPr>
            <w:r>
              <w:rPr>
                <w:szCs w:val="20"/>
              </w:rPr>
              <w:t>pdcch-BlindDetectionCA-R17 for Rel-17 PDCCH monitoring capability</w:t>
            </w:r>
          </w:p>
          <w:p w:rsidR="00117010" w:rsidRDefault="00141F63">
            <w:pPr>
              <w:numPr>
                <w:ilvl w:val="2"/>
                <w:numId w:val="13"/>
              </w:numPr>
              <w:autoSpaceDN w:val="0"/>
              <w:snapToGrid w:val="0"/>
              <w:spacing w:after="0" w:line="240" w:lineRule="auto"/>
              <w:ind w:left="2160" w:hanging="357"/>
              <w:jc w:val="both"/>
              <w:rPr>
                <w:szCs w:val="20"/>
              </w:rPr>
            </w:pPr>
            <w:r>
              <w:rPr>
                <w:szCs w:val="20"/>
              </w:rPr>
              <w:t>Range of pdcch-BlindDetectionCA-R17 and pdcch-BlindDetectionCA-R15: {1, 2, …, 15}</w:t>
            </w:r>
          </w:p>
          <w:p w:rsidR="00117010" w:rsidRDefault="00141F63">
            <w:pPr>
              <w:numPr>
                <w:ilvl w:val="3"/>
                <w:numId w:val="13"/>
              </w:numPr>
              <w:autoSpaceDN w:val="0"/>
              <w:snapToGrid w:val="0"/>
              <w:spacing w:after="0" w:line="240" w:lineRule="auto"/>
              <w:ind w:left="2880" w:hanging="357"/>
              <w:jc w:val="both"/>
              <w:rPr>
                <w:szCs w:val="20"/>
              </w:rPr>
            </w:pPr>
            <w:r>
              <w:rPr>
                <w:szCs w:val="20"/>
              </w:rPr>
              <w:t>Range of pdcch-BlindDetectionCA-R15 + pdcch-BlindDetectionCA-R17: {[3 or 4], …, 16}</w:t>
            </w:r>
          </w:p>
          <w:p w:rsidR="00117010" w:rsidRDefault="00141F63">
            <w:pPr>
              <w:numPr>
                <w:ilvl w:val="1"/>
                <w:numId w:val="13"/>
              </w:numPr>
              <w:autoSpaceDN w:val="0"/>
              <w:snapToGrid w:val="0"/>
              <w:spacing w:after="0" w:line="240" w:lineRule="auto"/>
              <w:ind w:left="1440" w:hanging="357"/>
              <w:jc w:val="both"/>
              <w:rPr>
                <w:szCs w:val="20"/>
              </w:rPr>
            </w:pPr>
            <w:r>
              <w:rPr>
                <w:szCs w:val="20"/>
              </w:rPr>
              <w:t>Case 6: Capability on the number of CCs with Rel-16 monitoring capability and Rel-17 monitoring capability on different serving cells</w:t>
            </w:r>
          </w:p>
          <w:p w:rsidR="00117010" w:rsidRDefault="00141F63">
            <w:pPr>
              <w:numPr>
                <w:ilvl w:val="2"/>
                <w:numId w:val="13"/>
              </w:numPr>
              <w:autoSpaceDN w:val="0"/>
              <w:snapToGrid w:val="0"/>
              <w:spacing w:after="0" w:line="240" w:lineRule="auto"/>
              <w:ind w:left="2160" w:hanging="357"/>
              <w:jc w:val="both"/>
              <w:rPr>
                <w:szCs w:val="20"/>
              </w:rPr>
            </w:pPr>
            <w:r>
              <w:rPr>
                <w:szCs w:val="20"/>
              </w:rPr>
              <w:t>pdcch-BlindDetectionCA-R16 for Rel-16 PDCCH monitoring capability</w:t>
            </w:r>
          </w:p>
          <w:p w:rsidR="00117010" w:rsidRDefault="00141F63">
            <w:pPr>
              <w:numPr>
                <w:ilvl w:val="2"/>
                <w:numId w:val="13"/>
              </w:numPr>
              <w:autoSpaceDN w:val="0"/>
              <w:snapToGrid w:val="0"/>
              <w:spacing w:after="0" w:line="240" w:lineRule="auto"/>
              <w:ind w:left="2160" w:hanging="357"/>
              <w:jc w:val="both"/>
              <w:rPr>
                <w:szCs w:val="20"/>
              </w:rPr>
            </w:pPr>
            <w:r>
              <w:rPr>
                <w:szCs w:val="20"/>
              </w:rPr>
              <w:t>pdcch-BlindDetectionCA-R17 for Rel-17 PDCCH monitoring capability</w:t>
            </w:r>
          </w:p>
          <w:p w:rsidR="00117010" w:rsidRDefault="00141F63">
            <w:pPr>
              <w:numPr>
                <w:ilvl w:val="2"/>
                <w:numId w:val="13"/>
              </w:numPr>
              <w:autoSpaceDN w:val="0"/>
              <w:snapToGrid w:val="0"/>
              <w:spacing w:after="0" w:line="240" w:lineRule="auto"/>
              <w:ind w:left="2160" w:hanging="357"/>
              <w:jc w:val="both"/>
              <w:rPr>
                <w:szCs w:val="20"/>
              </w:rPr>
            </w:pPr>
            <w:r>
              <w:rPr>
                <w:szCs w:val="20"/>
              </w:rPr>
              <w:t xml:space="preserve">Range of pdcch-BlindDetectionCA-R17 and pdcch-BlindDetectionCA-R16: {1, 2, …, 15} </w:t>
            </w:r>
          </w:p>
          <w:p w:rsidR="00117010" w:rsidRDefault="00141F63">
            <w:pPr>
              <w:numPr>
                <w:ilvl w:val="3"/>
                <w:numId w:val="13"/>
              </w:numPr>
              <w:autoSpaceDN w:val="0"/>
              <w:snapToGrid w:val="0"/>
              <w:spacing w:after="0" w:line="240" w:lineRule="auto"/>
              <w:ind w:left="2880" w:hanging="357"/>
              <w:jc w:val="both"/>
              <w:rPr>
                <w:szCs w:val="20"/>
              </w:rPr>
            </w:pPr>
            <w:r>
              <w:rPr>
                <w:szCs w:val="20"/>
              </w:rPr>
              <w:t>Range of pdcch-BlindDetectionCA-R16 + pdcch-BlindDetectionCA-R17: {[2 or 3], …, 16}</w:t>
            </w:r>
          </w:p>
          <w:p w:rsidR="00117010" w:rsidRDefault="00141F63">
            <w:pPr>
              <w:numPr>
                <w:ilvl w:val="1"/>
                <w:numId w:val="13"/>
              </w:numPr>
              <w:autoSpaceDN w:val="0"/>
              <w:snapToGrid w:val="0"/>
              <w:spacing w:after="0" w:line="240" w:lineRule="auto"/>
              <w:ind w:left="1440" w:hanging="357"/>
              <w:jc w:val="both"/>
              <w:rPr>
                <w:szCs w:val="20"/>
              </w:rPr>
            </w:pPr>
            <w:r>
              <w:rPr>
                <w:szCs w:val="20"/>
              </w:rPr>
              <w:t>Case 7: Capability on the number of CCs with Rel-15 monitoring capability, Rel-16 monitoring capability and Rel-17 monitoring capability on different serving cells</w:t>
            </w:r>
          </w:p>
          <w:p w:rsidR="00117010" w:rsidRDefault="00141F63">
            <w:pPr>
              <w:numPr>
                <w:ilvl w:val="2"/>
                <w:numId w:val="13"/>
              </w:numPr>
              <w:autoSpaceDN w:val="0"/>
              <w:snapToGrid w:val="0"/>
              <w:spacing w:after="0" w:line="240" w:lineRule="auto"/>
              <w:ind w:left="2160" w:hanging="357"/>
              <w:jc w:val="both"/>
              <w:rPr>
                <w:szCs w:val="20"/>
              </w:rPr>
            </w:pPr>
            <w:r>
              <w:rPr>
                <w:szCs w:val="20"/>
              </w:rPr>
              <w:t>pdcch-BlindDetectionCA-R15 for Rel-15 PDCCH monitoring capability</w:t>
            </w:r>
          </w:p>
          <w:p w:rsidR="00117010" w:rsidRDefault="00141F63">
            <w:pPr>
              <w:numPr>
                <w:ilvl w:val="2"/>
                <w:numId w:val="13"/>
              </w:numPr>
              <w:autoSpaceDN w:val="0"/>
              <w:snapToGrid w:val="0"/>
              <w:spacing w:after="0" w:line="240" w:lineRule="auto"/>
              <w:ind w:left="2160" w:hanging="357"/>
              <w:jc w:val="both"/>
              <w:rPr>
                <w:szCs w:val="20"/>
              </w:rPr>
            </w:pPr>
            <w:r>
              <w:rPr>
                <w:szCs w:val="20"/>
              </w:rPr>
              <w:t>pdcch-BlindDetectionCA-R16 for Rel-16 PDCCH monitoring capability</w:t>
            </w:r>
          </w:p>
          <w:p w:rsidR="00117010" w:rsidRDefault="00141F63">
            <w:pPr>
              <w:numPr>
                <w:ilvl w:val="2"/>
                <w:numId w:val="13"/>
              </w:numPr>
              <w:autoSpaceDN w:val="0"/>
              <w:snapToGrid w:val="0"/>
              <w:spacing w:after="0" w:line="240" w:lineRule="auto"/>
              <w:ind w:left="2160" w:hanging="357"/>
              <w:jc w:val="both"/>
              <w:rPr>
                <w:szCs w:val="20"/>
              </w:rPr>
            </w:pPr>
            <w:r>
              <w:rPr>
                <w:szCs w:val="20"/>
              </w:rPr>
              <w:t>pdcch-BlindDetectionCA-R17 for Rel-17 PDCCH monitoring capability</w:t>
            </w:r>
          </w:p>
          <w:p w:rsidR="00117010" w:rsidRDefault="00141F63">
            <w:pPr>
              <w:numPr>
                <w:ilvl w:val="2"/>
                <w:numId w:val="13"/>
              </w:numPr>
              <w:autoSpaceDN w:val="0"/>
              <w:snapToGrid w:val="0"/>
              <w:spacing w:after="0" w:line="240" w:lineRule="auto"/>
              <w:ind w:left="2160" w:hanging="357"/>
              <w:jc w:val="both"/>
              <w:rPr>
                <w:szCs w:val="20"/>
              </w:rPr>
            </w:pPr>
            <w:r>
              <w:rPr>
                <w:szCs w:val="20"/>
              </w:rPr>
              <w:t>Range of pdcch-BlindDetectionCA-R17, pdcch-BlindDetectionCA-R16, and pdcch-BlindDetectionCA-R15: {1, 2, …, 15}</w:t>
            </w:r>
          </w:p>
          <w:p w:rsidR="00117010" w:rsidRDefault="00141F63">
            <w:pPr>
              <w:numPr>
                <w:ilvl w:val="3"/>
                <w:numId w:val="13"/>
              </w:numPr>
              <w:autoSpaceDN w:val="0"/>
              <w:snapToGrid w:val="0"/>
              <w:spacing w:after="0" w:line="240" w:lineRule="auto"/>
              <w:ind w:left="2880" w:hanging="357"/>
              <w:jc w:val="both"/>
              <w:rPr>
                <w:szCs w:val="20"/>
              </w:rPr>
            </w:pPr>
            <w:r>
              <w:rPr>
                <w:szCs w:val="20"/>
              </w:rPr>
              <w:t>Range of pdcch-BlindDetectionCA-R15 + pdcch-BlindDetectionCA-R16 + pdcch-BlindDetectionCA-R17: {[3 or 4], …, 16}</w:t>
            </w:r>
          </w:p>
        </w:tc>
      </w:tr>
    </w:tbl>
    <w:p w:rsidR="00117010" w:rsidRDefault="00141F63" w:rsidP="003652F7">
      <w:pPr>
        <w:adjustRightInd w:val="0"/>
        <w:snapToGrid w:val="0"/>
        <w:spacing w:beforeLines="50" w:before="180" w:afterLines="50" w:after="180" w:line="240" w:lineRule="auto"/>
        <w:jc w:val="both"/>
        <w:rPr>
          <w:iCs/>
          <w:szCs w:val="20"/>
        </w:rPr>
      </w:pPr>
      <w:r>
        <w:rPr>
          <w:rFonts w:hint="eastAsia"/>
          <w:iCs/>
          <w:szCs w:val="20"/>
        </w:rPr>
        <w:lastRenderedPageBreak/>
        <w:t>A</w:t>
      </w:r>
      <w:r>
        <w:rPr>
          <w:iCs/>
          <w:szCs w:val="20"/>
        </w:rPr>
        <w:t>s we can see, the value range of pdcch-BlindDetectionCA-R17, pdcch-BlindDetectionCA-R15 + pdcch-BlindDetectionCA-R17, pdcch-BlindDetectionCA-R16 + pdcch-BlindDetectionCA-R17, pdcch-BlindDetectionCA-R15 + pdcch-BlindDetectionCA-R16 + pdcch-BlindDetectionCA-R17</w:t>
      </w:r>
      <w:r>
        <w:rPr>
          <w:rFonts w:hint="eastAsia"/>
          <w:iCs/>
          <w:szCs w:val="20"/>
        </w:rPr>
        <w:t xml:space="preserve"> </w:t>
      </w:r>
      <w:r>
        <w:rPr>
          <w:iCs/>
          <w:szCs w:val="20"/>
        </w:rPr>
        <w:t>are still enclosed in square brackets. From a network perspective, we still prefer to set the same minimum number of CCs as Rel-15 for scheduling flexibility.</w:t>
      </w:r>
    </w:p>
    <w:p w:rsidR="00117010" w:rsidRDefault="00141F63" w:rsidP="00052BDC">
      <w:pPr>
        <w:tabs>
          <w:tab w:val="left" w:pos="420"/>
        </w:tabs>
        <w:adjustRightInd w:val="0"/>
        <w:snapToGrid w:val="0"/>
        <w:spacing w:beforeLines="50" w:before="180" w:afterLines="50" w:after="180" w:line="240" w:lineRule="auto"/>
        <w:jc w:val="both"/>
        <w:rPr>
          <w:i/>
          <w:iCs/>
          <w:szCs w:val="20"/>
        </w:rPr>
      </w:pPr>
      <w:r>
        <w:rPr>
          <w:rFonts w:hint="eastAsia"/>
          <w:b/>
          <w:bCs/>
          <w:i/>
          <w:iCs/>
          <w:szCs w:val="20"/>
        </w:rPr>
        <w:t>P</w:t>
      </w:r>
      <w:r>
        <w:rPr>
          <w:b/>
          <w:bCs/>
          <w:i/>
          <w:iCs/>
          <w:szCs w:val="20"/>
        </w:rPr>
        <w:t xml:space="preserve">roposal </w:t>
      </w:r>
      <w:r w:rsidR="00730E32">
        <w:rPr>
          <w:rFonts w:hint="eastAsia"/>
          <w:b/>
          <w:bCs/>
          <w:i/>
          <w:iCs/>
          <w:szCs w:val="20"/>
        </w:rPr>
        <w:t>10</w:t>
      </w:r>
      <w:r>
        <w:rPr>
          <w:b/>
          <w:bCs/>
          <w:i/>
          <w:iCs/>
          <w:szCs w:val="20"/>
        </w:rPr>
        <w:t xml:space="preserve">: </w:t>
      </w:r>
      <w:r>
        <w:rPr>
          <w:bCs/>
          <w:i/>
          <w:iCs/>
          <w:szCs w:val="20"/>
        </w:rPr>
        <w:t xml:space="preserve">Prefer the following value ranges of UE capability parameters for carrier aggregation according to Cases 4,5,6,7 and update </w:t>
      </w:r>
      <w:r>
        <w:rPr>
          <w:i/>
          <w:iCs/>
          <w:szCs w:val="20"/>
        </w:rPr>
        <w:t>the number of CCs for FG 24-11a, FG 24-11c, FG 24-11d and FG 24-11e accordingly.</w:t>
      </w:r>
    </w:p>
    <w:p w:rsidR="00117010" w:rsidRDefault="00141F63" w:rsidP="00052BDC">
      <w:pPr>
        <w:numPr>
          <w:ilvl w:val="1"/>
          <w:numId w:val="13"/>
        </w:numPr>
        <w:autoSpaceDN w:val="0"/>
        <w:snapToGrid w:val="0"/>
        <w:spacing w:after="0" w:line="240" w:lineRule="auto"/>
        <w:ind w:left="1440" w:hanging="357"/>
        <w:jc w:val="both"/>
        <w:rPr>
          <w:i/>
          <w:szCs w:val="20"/>
        </w:rPr>
      </w:pPr>
      <w:r>
        <w:rPr>
          <w:i/>
          <w:szCs w:val="20"/>
        </w:rPr>
        <w:t>Case 4: Capability on the number of CCs with Rel-17 monitoring capability only</w:t>
      </w:r>
    </w:p>
    <w:p w:rsidR="00117010" w:rsidRDefault="00141F63" w:rsidP="003652F7">
      <w:pPr>
        <w:numPr>
          <w:ilvl w:val="2"/>
          <w:numId w:val="13"/>
        </w:numPr>
        <w:autoSpaceDN w:val="0"/>
        <w:snapToGrid w:val="0"/>
        <w:spacing w:after="0" w:line="240" w:lineRule="auto"/>
        <w:ind w:left="2160" w:hanging="357"/>
        <w:jc w:val="both"/>
        <w:rPr>
          <w:i/>
          <w:szCs w:val="20"/>
        </w:rPr>
      </w:pPr>
      <w:r>
        <w:rPr>
          <w:i/>
          <w:szCs w:val="20"/>
        </w:rPr>
        <w:t>Range of pdcch-BlindDetectionCA-R17: {4, …, 16}</w:t>
      </w:r>
    </w:p>
    <w:p w:rsidR="00117010" w:rsidRDefault="00141F63">
      <w:pPr>
        <w:numPr>
          <w:ilvl w:val="1"/>
          <w:numId w:val="13"/>
        </w:numPr>
        <w:autoSpaceDN w:val="0"/>
        <w:snapToGrid w:val="0"/>
        <w:spacing w:after="0" w:line="240" w:lineRule="auto"/>
        <w:ind w:left="1440" w:hanging="357"/>
        <w:jc w:val="both"/>
        <w:rPr>
          <w:i/>
          <w:szCs w:val="20"/>
        </w:rPr>
      </w:pPr>
      <w:r>
        <w:rPr>
          <w:i/>
          <w:szCs w:val="20"/>
        </w:rPr>
        <w:t>Case 5: Capability on the number of CCs with Rel-15 monitoring capability and Rel-17 monitoring capability on different serving cells</w:t>
      </w:r>
    </w:p>
    <w:p w:rsidR="00117010" w:rsidRDefault="00141F63">
      <w:pPr>
        <w:numPr>
          <w:ilvl w:val="2"/>
          <w:numId w:val="13"/>
        </w:numPr>
        <w:autoSpaceDN w:val="0"/>
        <w:snapToGrid w:val="0"/>
        <w:spacing w:after="0" w:line="240" w:lineRule="auto"/>
        <w:ind w:left="2160" w:hanging="357"/>
        <w:jc w:val="both"/>
        <w:rPr>
          <w:i/>
          <w:szCs w:val="20"/>
        </w:rPr>
      </w:pPr>
      <w:r>
        <w:rPr>
          <w:i/>
          <w:szCs w:val="20"/>
        </w:rPr>
        <w:t>pdcch-BlindDetectionCA-R15 for Rel-15 PDCCH monitoring capability</w:t>
      </w:r>
    </w:p>
    <w:p w:rsidR="00117010" w:rsidRDefault="00141F63">
      <w:pPr>
        <w:numPr>
          <w:ilvl w:val="2"/>
          <w:numId w:val="13"/>
        </w:numPr>
        <w:autoSpaceDN w:val="0"/>
        <w:snapToGrid w:val="0"/>
        <w:spacing w:after="0" w:line="240" w:lineRule="auto"/>
        <w:ind w:left="2160" w:hanging="357"/>
        <w:jc w:val="both"/>
        <w:rPr>
          <w:i/>
          <w:szCs w:val="20"/>
        </w:rPr>
      </w:pPr>
      <w:r>
        <w:rPr>
          <w:i/>
          <w:szCs w:val="20"/>
        </w:rPr>
        <w:t>pdcch-BlindDetectionCA-R17 for Rel-17 PDCCH monitoring capability</w:t>
      </w:r>
    </w:p>
    <w:p w:rsidR="00117010" w:rsidRDefault="00141F63">
      <w:pPr>
        <w:numPr>
          <w:ilvl w:val="2"/>
          <w:numId w:val="13"/>
        </w:numPr>
        <w:autoSpaceDN w:val="0"/>
        <w:snapToGrid w:val="0"/>
        <w:spacing w:after="0" w:line="240" w:lineRule="auto"/>
        <w:ind w:left="2160" w:hanging="357"/>
        <w:jc w:val="both"/>
        <w:rPr>
          <w:i/>
          <w:szCs w:val="20"/>
        </w:rPr>
      </w:pPr>
      <w:r>
        <w:rPr>
          <w:i/>
          <w:szCs w:val="20"/>
        </w:rPr>
        <w:t>Range of pdcch-BlindDetectionCA-R17 and pdcch-BlindDetectionCA-R15: {1, 2, …, 15}</w:t>
      </w:r>
    </w:p>
    <w:p w:rsidR="00117010" w:rsidRDefault="00141F63">
      <w:pPr>
        <w:numPr>
          <w:ilvl w:val="3"/>
          <w:numId w:val="13"/>
        </w:numPr>
        <w:autoSpaceDN w:val="0"/>
        <w:snapToGrid w:val="0"/>
        <w:spacing w:after="0" w:line="240" w:lineRule="auto"/>
        <w:ind w:left="2880" w:hanging="357"/>
        <w:jc w:val="both"/>
        <w:rPr>
          <w:i/>
          <w:szCs w:val="20"/>
        </w:rPr>
      </w:pPr>
      <w:r>
        <w:rPr>
          <w:i/>
          <w:szCs w:val="20"/>
        </w:rPr>
        <w:t>Range of pdcch-BlindDetectionCA-R15 + pdcch-BlindDetectionCA-R17: {4, …, 16}</w:t>
      </w:r>
    </w:p>
    <w:p w:rsidR="00117010" w:rsidRDefault="00141F63">
      <w:pPr>
        <w:numPr>
          <w:ilvl w:val="1"/>
          <w:numId w:val="13"/>
        </w:numPr>
        <w:autoSpaceDN w:val="0"/>
        <w:snapToGrid w:val="0"/>
        <w:spacing w:after="0" w:line="240" w:lineRule="auto"/>
        <w:ind w:left="1440" w:hanging="357"/>
        <w:jc w:val="both"/>
        <w:rPr>
          <w:i/>
          <w:szCs w:val="20"/>
        </w:rPr>
      </w:pPr>
      <w:r>
        <w:rPr>
          <w:i/>
          <w:szCs w:val="20"/>
        </w:rPr>
        <w:t>Case 6: Capability on the number of CCs with Rel-16 monitoring capability and Rel-17 monitoring capability on different serving cells</w:t>
      </w:r>
    </w:p>
    <w:p w:rsidR="00117010" w:rsidRDefault="00141F63">
      <w:pPr>
        <w:numPr>
          <w:ilvl w:val="2"/>
          <w:numId w:val="13"/>
        </w:numPr>
        <w:autoSpaceDN w:val="0"/>
        <w:snapToGrid w:val="0"/>
        <w:spacing w:after="0" w:line="240" w:lineRule="auto"/>
        <w:ind w:left="2160" w:hanging="357"/>
        <w:jc w:val="both"/>
        <w:rPr>
          <w:i/>
          <w:szCs w:val="20"/>
        </w:rPr>
      </w:pPr>
      <w:r>
        <w:rPr>
          <w:i/>
          <w:szCs w:val="20"/>
        </w:rPr>
        <w:t>pdcch-BlindDetectionCA-R16 for Rel-16 PDCCH monitoring capability</w:t>
      </w:r>
    </w:p>
    <w:p w:rsidR="00117010" w:rsidRDefault="00141F63">
      <w:pPr>
        <w:numPr>
          <w:ilvl w:val="2"/>
          <w:numId w:val="13"/>
        </w:numPr>
        <w:autoSpaceDN w:val="0"/>
        <w:snapToGrid w:val="0"/>
        <w:spacing w:after="0" w:line="240" w:lineRule="auto"/>
        <w:ind w:left="2160" w:hanging="357"/>
        <w:jc w:val="both"/>
        <w:rPr>
          <w:i/>
          <w:szCs w:val="20"/>
        </w:rPr>
      </w:pPr>
      <w:r>
        <w:rPr>
          <w:i/>
          <w:szCs w:val="20"/>
        </w:rPr>
        <w:t>pdcch-BlindDetectionCA-R17 for Rel-17 PDCCH monitoring capability</w:t>
      </w:r>
    </w:p>
    <w:p w:rsidR="00117010" w:rsidRDefault="00141F63">
      <w:pPr>
        <w:numPr>
          <w:ilvl w:val="2"/>
          <w:numId w:val="13"/>
        </w:numPr>
        <w:autoSpaceDN w:val="0"/>
        <w:snapToGrid w:val="0"/>
        <w:spacing w:after="0" w:line="240" w:lineRule="auto"/>
        <w:ind w:left="2160" w:hanging="357"/>
        <w:jc w:val="both"/>
        <w:rPr>
          <w:i/>
          <w:szCs w:val="20"/>
        </w:rPr>
      </w:pPr>
      <w:r>
        <w:rPr>
          <w:i/>
          <w:szCs w:val="20"/>
        </w:rPr>
        <w:t xml:space="preserve">Range of pdcch-BlindDetectionCA-R17 and pdcch-BlindDetectionCA-R16: {1, 2, …, 15} </w:t>
      </w:r>
    </w:p>
    <w:p w:rsidR="00117010" w:rsidRDefault="00141F63">
      <w:pPr>
        <w:numPr>
          <w:ilvl w:val="3"/>
          <w:numId w:val="13"/>
        </w:numPr>
        <w:autoSpaceDN w:val="0"/>
        <w:snapToGrid w:val="0"/>
        <w:spacing w:after="0" w:line="240" w:lineRule="auto"/>
        <w:ind w:left="2880" w:hanging="357"/>
        <w:jc w:val="both"/>
        <w:rPr>
          <w:i/>
          <w:szCs w:val="20"/>
        </w:rPr>
      </w:pPr>
      <w:r>
        <w:rPr>
          <w:i/>
          <w:szCs w:val="20"/>
        </w:rPr>
        <w:t>Range of pdcch-BlindDetectionCA-R16 + pdcch-BlindDetectionCA-R17: {3, …, 16}</w:t>
      </w:r>
    </w:p>
    <w:p w:rsidR="00117010" w:rsidRDefault="00141F63">
      <w:pPr>
        <w:numPr>
          <w:ilvl w:val="1"/>
          <w:numId w:val="13"/>
        </w:numPr>
        <w:autoSpaceDN w:val="0"/>
        <w:snapToGrid w:val="0"/>
        <w:spacing w:after="0" w:line="240" w:lineRule="auto"/>
        <w:ind w:left="1440" w:hanging="357"/>
        <w:jc w:val="both"/>
        <w:rPr>
          <w:i/>
          <w:szCs w:val="20"/>
        </w:rPr>
      </w:pPr>
      <w:r>
        <w:rPr>
          <w:i/>
          <w:szCs w:val="20"/>
        </w:rPr>
        <w:t>Case 7: Capability on the number of CCs with Rel-15 monitoring capability, Rel-16 monitoring capability and Rel-17 monitoring capability on different serving cells</w:t>
      </w:r>
    </w:p>
    <w:p w:rsidR="00117010" w:rsidRDefault="00141F63">
      <w:pPr>
        <w:numPr>
          <w:ilvl w:val="2"/>
          <w:numId w:val="13"/>
        </w:numPr>
        <w:autoSpaceDN w:val="0"/>
        <w:snapToGrid w:val="0"/>
        <w:spacing w:after="0" w:line="240" w:lineRule="auto"/>
        <w:ind w:left="2160" w:hanging="357"/>
        <w:jc w:val="both"/>
        <w:rPr>
          <w:i/>
          <w:szCs w:val="20"/>
        </w:rPr>
      </w:pPr>
      <w:r>
        <w:rPr>
          <w:i/>
          <w:szCs w:val="20"/>
        </w:rPr>
        <w:t>pdcch-BlindDetectionCA-R15 for Rel-15 PDCCH monitoring capability</w:t>
      </w:r>
    </w:p>
    <w:p w:rsidR="00117010" w:rsidRDefault="00141F63">
      <w:pPr>
        <w:numPr>
          <w:ilvl w:val="2"/>
          <w:numId w:val="13"/>
        </w:numPr>
        <w:autoSpaceDN w:val="0"/>
        <w:snapToGrid w:val="0"/>
        <w:spacing w:after="0" w:line="240" w:lineRule="auto"/>
        <w:ind w:left="2160" w:hanging="357"/>
        <w:jc w:val="both"/>
        <w:rPr>
          <w:i/>
          <w:szCs w:val="20"/>
        </w:rPr>
      </w:pPr>
      <w:r>
        <w:rPr>
          <w:i/>
          <w:szCs w:val="20"/>
        </w:rPr>
        <w:t>pdcch-BlindDetectionCA-R16 for Rel-16 PDCCH monitoring capability</w:t>
      </w:r>
    </w:p>
    <w:p w:rsidR="00117010" w:rsidRDefault="00141F63">
      <w:pPr>
        <w:numPr>
          <w:ilvl w:val="2"/>
          <w:numId w:val="13"/>
        </w:numPr>
        <w:autoSpaceDN w:val="0"/>
        <w:snapToGrid w:val="0"/>
        <w:spacing w:after="0" w:line="240" w:lineRule="auto"/>
        <w:ind w:left="2160" w:hanging="357"/>
        <w:jc w:val="both"/>
        <w:rPr>
          <w:i/>
          <w:szCs w:val="20"/>
        </w:rPr>
      </w:pPr>
      <w:r>
        <w:rPr>
          <w:i/>
          <w:szCs w:val="20"/>
        </w:rPr>
        <w:t>pdcch-BlindDetectionCA-R17 for Rel-17 PDCCH monitoring capability</w:t>
      </w:r>
    </w:p>
    <w:p w:rsidR="00117010" w:rsidRDefault="00141F63">
      <w:pPr>
        <w:numPr>
          <w:ilvl w:val="2"/>
          <w:numId w:val="13"/>
        </w:numPr>
        <w:autoSpaceDN w:val="0"/>
        <w:snapToGrid w:val="0"/>
        <w:spacing w:after="0" w:line="240" w:lineRule="auto"/>
        <w:ind w:left="2160" w:hanging="357"/>
        <w:jc w:val="both"/>
        <w:rPr>
          <w:i/>
          <w:szCs w:val="20"/>
        </w:rPr>
      </w:pPr>
      <w:r>
        <w:rPr>
          <w:i/>
          <w:szCs w:val="20"/>
        </w:rPr>
        <w:t>Range of pdcch-BlindDetectionCA-R17, pdcch-BlindDetectionCA-R16, and pdcch-BlindDetectionCA-R15: {1, 2, …, 15}</w:t>
      </w:r>
    </w:p>
    <w:p w:rsidR="00117010" w:rsidRDefault="00141F63">
      <w:pPr>
        <w:numPr>
          <w:ilvl w:val="3"/>
          <w:numId w:val="13"/>
        </w:numPr>
        <w:autoSpaceDN w:val="0"/>
        <w:snapToGrid w:val="0"/>
        <w:spacing w:after="0" w:line="240" w:lineRule="auto"/>
        <w:jc w:val="both"/>
        <w:rPr>
          <w:i/>
          <w:szCs w:val="20"/>
        </w:rPr>
      </w:pPr>
      <w:r>
        <w:rPr>
          <w:i/>
          <w:szCs w:val="20"/>
        </w:rPr>
        <w:t>Range of pdcch-BlindDetectionCA-R15 + pdcch-BlindDetectionCA-R16 + pdcch-BlindDetectionCA-R17: {4, …, 16}</w:t>
      </w:r>
    </w:p>
    <w:p w:rsidR="00117010" w:rsidRDefault="00141F63">
      <w:pPr>
        <w:tabs>
          <w:tab w:val="left" w:pos="420"/>
        </w:tabs>
        <w:adjustRightInd w:val="0"/>
        <w:snapToGrid w:val="0"/>
        <w:spacing w:beforeLines="50" w:before="180" w:afterLines="50" w:after="180" w:line="240" w:lineRule="auto"/>
        <w:jc w:val="both"/>
        <w:rPr>
          <w:bCs/>
          <w:iCs/>
          <w:szCs w:val="20"/>
        </w:rPr>
      </w:pPr>
      <w:r>
        <w:rPr>
          <w:bCs/>
          <w:iCs/>
          <w:szCs w:val="20"/>
        </w:rPr>
        <w:t xml:space="preserve">The case of NR-DC operation considering different combinations of Rel-17 (per-slot group) monitoring, Rel-15 (per-slot) monitoring, and Rel-16 (per-span) monitoring within different cell groups has been agreed and captured </w:t>
      </w:r>
      <w:r>
        <w:rPr>
          <w:rFonts w:hint="eastAsia"/>
          <w:bCs/>
          <w:iCs/>
          <w:szCs w:val="20"/>
        </w:rPr>
        <w:t>i</w:t>
      </w:r>
      <w:r>
        <w:rPr>
          <w:bCs/>
          <w:iCs/>
          <w:szCs w:val="20"/>
        </w:rPr>
        <w:t>n TS 38.213. Therefore, we suggest to add FG 24-22f, FG 24-22g, FG 24-22h and FG 24-22i into the UE feature list. Moreover, similar as Rel-16, those FGs should be defined based on the granularity of per BC.</w:t>
      </w:r>
    </w:p>
    <w:p w:rsidR="00117010" w:rsidRDefault="00141F63">
      <w:pPr>
        <w:tabs>
          <w:tab w:val="left" w:pos="420"/>
        </w:tabs>
        <w:adjustRightInd w:val="0"/>
        <w:snapToGrid w:val="0"/>
        <w:spacing w:beforeLines="50" w:before="180" w:afterLines="50" w:after="180" w:line="240" w:lineRule="auto"/>
        <w:jc w:val="both"/>
        <w:rPr>
          <w:i/>
          <w:iCs/>
          <w:szCs w:val="20"/>
        </w:rPr>
      </w:pPr>
      <w:r>
        <w:rPr>
          <w:rFonts w:hint="eastAsia"/>
          <w:b/>
          <w:bCs/>
          <w:i/>
          <w:iCs/>
          <w:szCs w:val="20"/>
        </w:rPr>
        <w:t>P</w:t>
      </w:r>
      <w:r>
        <w:rPr>
          <w:b/>
          <w:bCs/>
          <w:i/>
          <w:iCs/>
          <w:szCs w:val="20"/>
        </w:rPr>
        <w:t xml:space="preserve">roposal </w:t>
      </w:r>
      <w:r>
        <w:rPr>
          <w:rFonts w:hint="eastAsia"/>
          <w:b/>
          <w:bCs/>
          <w:i/>
          <w:iCs/>
          <w:szCs w:val="20"/>
        </w:rPr>
        <w:t>1</w:t>
      </w:r>
      <w:r w:rsidR="00730E32">
        <w:rPr>
          <w:rFonts w:hint="eastAsia"/>
          <w:b/>
          <w:bCs/>
          <w:i/>
          <w:iCs/>
          <w:szCs w:val="20"/>
        </w:rPr>
        <w:t>1</w:t>
      </w:r>
      <w:r>
        <w:rPr>
          <w:b/>
          <w:bCs/>
          <w:i/>
          <w:iCs/>
          <w:szCs w:val="20"/>
        </w:rPr>
        <w:t xml:space="preserve">: </w:t>
      </w:r>
      <w:r>
        <w:rPr>
          <w:bCs/>
          <w:i/>
          <w:iCs/>
          <w:szCs w:val="20"/>
        </w:rPr>
        <w:t xml:space="preserve">Add </w:t>
      </w:r>
      <w:r>
        <w:rPr>
          <w:i/>
          <w:iCs/>
          <w:szCs w:val="20"/>
        </w:rPr>
        <w:t>FG 24-11f, FG 24-11g, FG 24-11h and FG 24-11i into the UE feature list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453"/>
        <w:gridCol w:w="1669"/>
        <w:gridCol w:w="2302"/>
        <w:gridCol w:w="448"/>
        <w:gridCol w:w="450"/>
        <w:gridCol w:w="475"/>
        <w:gridCol w:w="1727"/>
        <w:gridCol w:w="431"/>
      </w:tblGrid>
      <w:tr w:rsidR="00117010">
        <w:trPr>
          <w:jc w:val="center"/>
        </w:trPr>
        <w:tc>
          <w:tcPr>
            <w:tcW w:w="0" w:type="auto"/>
            <w:tcBorders>
              <w:top w:val="single" w:sz="4" w:space="0" w:color="auto"/>
              <w:left w:val="single" w:sz="4" w:space="0" w:color="auto"/>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color w:val="000000"/>
                <w:sz w:val="15"/>
                <w:szCs w:val="15"/>
              </w:rPr>
            </w:pPr>
            <w:r w:rsidRPr="0060541A">
              <w:rPr>
                <w:rFonts w:eastAsia="宋体"/>
                <w:color w:val="000000"/>
                <w:sz w:val="15"/>
                <w:szCs w:val="15"/>
              </w:rPr>
              <w:t>24. NR_ext_to_71GHz</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color w:val="000000"/>
                <w:sz w:val="15"/>
                <w:szCs w:val="15"/>
              </w:rPr>
            </w:pPr>
            <w:r w:rsidRPr="0060541A">
              <w:rPr>
                <w:rFonts w:eastAsia="宋体"/>
                <w:color w:val="000000"/>
                <w:sz w:val="15"/>
                <w:szCs w:val="15"/>
              </w:rPr>
              <w:t>24-11f</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color w:val="000000"/>
                <w:sz w:val="15"/>
                <w:szCs w:val="15"/>
              </w:rPr>
            </w:pPr>
            <w:r w:rsidRPr="0060541A">
              <w:rPr>
                <w:rFonts w:eastAsia="Batang"/>
                <w:color w:val="000000"/>
                <w:sz w:val="15"/>
                <w:szCs w:val="15"/>
              </w:rPr>
              <w:t>Capability on the number of CCs for monitoring a maximum number of BDs and non-overlapped CCEs for MCG and for SCG when configured for NR-DC operation with Rel-17 PDCCH monitoring capability on all the serving cells</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TAL"/>
              <w:snapToGrid w:val="0"/>
              <w:spacing w:line="180" w:lineRule="exact"/>
              <w:rPr>
                <w:rFonts w:ascii="Times New Roman" w:hAnsi="Times New Roman"/>
                <w:color w:val="000000"/>
                <w:sz w:val="15"/>
                <w:szCs w:val="15"/>
              </w:rPr>
            </w:pPr>
            <w:r w:rsidRPr="0060541A">
              <w:rPr>
                <w:rFonts w:ascii="Times New Roman" w:eastAsia="Batang" w:hAnsi="Times New Roman"/>
                <w:color w:val="000000"/>
                <w:sz w:val="15"/>
                <w:szCs w:val="15"/>
              </w:rPr>
              <w:t>Supported combination of (</w:t>
            </w:r>
            <w:r w:rsidRPr="0060541A">
              <w:rPr>
                <w:rFonts w:ascii="Times New Roman" w:eastAsia="Batang" w:hAnsi="Times New Roman"/>
                <w:i/>
                <w:iCs/>
                <w:color w:val="000000"/>
                <w:sz w:val="15"/>
                <w:szCs w:val="15"/>
              </w:rPr>
              <w:t>pdcch-BlindDetectionMCG-UE-r17</w:t>
            </w:r>
            <w:r w:rsidRPr="0060541A">
              <w:rPr>
                <w:rFonts w:ascii="Times New Roman" w:eastAsia="Batang" w:hAnsi="Times New Roman"/>
                <w:color w:val="000000"/>
                <w:sz w:val="15"/>
                <w:szCs w:val="15"/>
              </w:rPr>
              <w:t xml:space="preserve">, </w:t>
            </w:r>
            <w:r w:rsidRPr="0060541A">
              <w:rPr>
                <w:rFonts w:ascii="Times New Roman" w:eastAsia="Batang" w:hAnsi="Times New Roman"/>
                <w:i/>
                <w:iCs/>
                <w:color w:val="000000"/>
                <w:sz w:val="15"/>
                <w:szCs w:val="15"/>
              </w:rPr>
              <w:t>pdcch-BlindDetectionSCG-UE-r17</w:t>
            </w:r>
            <w:r w:rsidRPr="0060541A">
              <w:rPr>
                <w:rFonts w:ascii="Times New Roman" w:eastAsia="Batang" w:hAnsi="Times New Roman"/>
                <w:color w:val="000000"/>
                <w:sz w:val="15"/>
                <w:szCs w:val="15"/>
              </w:rPr>
              <w:t>)</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color w:val="000000"/>
                <w:sz w:val="15"/>
                <w:szCs w:val="15"/>
              </w:rPr>
            </w:pPr>
            <w:r w:rsidRPr="0060541A">
              <w:rPr>
                <w:color w:val="000000"/>
                <w:sz w:val="15"/>
                <w:szCs w:val="15"/>
              </w:rPr>
              <w:t>24-4 or 24-5</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color w:val="000000"/>
                <w:sz w:val="15"/>
                <w:szCs w:val="15"/>
              </w:rPr>
            </w:pPr>
            <w:r w:rsidRPr="0060541A">
              <w:rPr>
                <w:color w:val="000000"/>
                <w:sz w:val="15"/>
                <w:szCs w:val="15"/>
              </w:rPr>
              <w:t>Yes</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rFonts w:eastAsia="Times New Roman"/>
                <w:color w:val="000000"/>
                <w:sz w:val="15"/>
                <w:szCs w:val="15"/>
              </w:rPr>
            </w:pPr>
            <w:r w:rsidRPr="0060541A">
              <w:rPr>
                <w:rFonts w:eastAsia="Times New Roman"/>
                <w:color w:val="000000"/>
                <w:sz w:val="15"/>
                <w:szCs w:val="15"/>
              </w:rPr>
              <w:t>N/A</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rFonts w:eastAsia="宋体"/>
                <w:color w:val="000000"/>
                <w:sz w:val="15"/>
                <w:szCs w:val="15"/>
              </w:rPr>
            </w:pPr>
            <w:r w:rsidRPr="0060541A">
              <w:rPr>
                <w:rFonts w:eastAsia="Batang"/>
                <w:color w:val="000000"/>
                <w:sz w:val="15"/>
                <w:szCs w:val="15"/>
              </w:rPr>
              <w:t>Capability on the number of CCs for monitoring a maximum number of BDs and non-overlapped CCEs for MCG and for SCG when configured for NR-DC operation with Rel-17 PDCCH monitoring capability on all the serving cells</w:t>
            </w:r>
            <w:r w:rsidRPr="0060541A">
              <w:rPr>
                <w:rFonts w:eastAsia="宋体"/>
                <w:color w:val="000000"/>
                <w:sz w:val="15"/>
                <w:szCs w:val="15"/>
              </w:rPr>
              <w:t xml:space="preserve"> is not supported</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rFonts w:eastAsiaTheme="minorEastAsia"/>
                <w:color w:val="000000"/>
                <w:sz w:val="15"/>
                <w:szCs w:val="15"/>
                <w:lang w:eastAsia="zh-CN"/>
              </w:rPr>
            </w:pPr>
            <w:r w:rsidRPr="0060541A">
              <w:rPr>
                <w:rFonts w:eastAsiaTheme="minorEastAsia"/>
                <w:color w:val="000000"/>
                <w:sz w:val="15"/>
                <w:szCs w:val="15"/>
                <w:lang w:eastAsia="zh-CN"/>
              </w:rPr>
              <w:t>Per BC</w:t>
            </w:r>
          </w:p>
        </w:tc>
      </w:tr>
      <w:tr w:rsidR="00117010">
        <w:trPr>
          <w:jc w:val="center"/>
        </w:trPr>
        <w:tc>
          <w:tcPr>
            <w:tcW w:w="0" w:type="auto"/>
            <w:tcBorders>
              <w:top w:val="single" w:sz="4" w:space="0" w:color="auto"/>
              <w:left w:val="single" w:sz="4" w:space="0" w:color="auto"/>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color w:val="000000"/>
                <w:sz w:val="15"/>
                <w:szCs w:val="15"/>
              </w:rPr>
            </w:pPr>
            <w:r w:rsidRPr="0060541A">
              <w:rPr>
                <w:rFonts w:eastAsia="宋体"/>
                <w:color w:val="000000"/>
                <w:sz w:val="15"/>
                <w:szCs w:val="15"/>
              </w:rPr>
              <w:t>24. NR_ext_to_71GHz</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color w:val="000000"/>
                <w:sz w:val="15"/>
                <w:szCs w:val="15"/>
              </w:rPr>
            </w:pPr>
            <w:r w:rsidRPr="0060541A">
              <w:rPr>
                <w:rFonts w:eastAsia="宋体"/>
                <w:color w:val="000000"/>
                <w:sz w:val="15"/>
                <w:szCs w:val="15"/>
              </w:rPr>
              <w:t>24-11g</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color w:val="000000"/>
                <w:sz w:val="15"/>
                <w:szCs w:val="15"/>
              </w:rPr>
            </w:pPr>
            <w:r w:rsidRPr="0060541A">
              <w:rPr>
                <w:rFonts w:eastAsia="Batang"/>
                <w:color w:val="000000"/>
                <w:sz w:val="15"/>
                <w:szCs w:val="15"/>
              </w:rPr>
              <w:t xml:space="preserve">Number of carriers for CCE/BD scaling for MCG and for SCG when configured for NR-DC operation with mix of Rel. 17 and Rel. 15 PDCCH monitoring </w:t>
            </w:r>
            <w:r w:rsidRPr="0060541A">
              <w:rPr>
                <w:rFonts w:eastAsia="Batang"/>
                <w:color w:val="000000"/>
                <w:sz w:val="15"/>
                <w:szCs w:val="15"/>
              </w:rPr>
              <w:lastRenderedPageBreak/>
              <w:t>capabilities on different carriers</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TAL"/>
              <w:snapToGrid w:val="0"/>
              <w:spacing w:line="180" w:lineRule="exact"/>
              <w:rPr>
                <w:rFonts w:ascii="Times New Roman" w:hAnsi="Times New Roman"/>
                <w:color w:val="000000"/>
                <w:sz w:val="15"/>
                <w:szCs w:val="15"/>
              </w:rPr>
            </w:pPr>
            <w:r w:rsidRPr="0060541A">
              <w:rPr>
                <w:rFonts w:ascii="Times New Roman" w:eastAsia="Batang" w:hAnsi="Times New Roman"/>
                <w:color w:val="000000"/>
                <w:sz w:val="15"/>
                <w:szCs w:val="15"/>
              </w:rPr>
              <w:lastRenderedPageBreak/>
              <w:t>Supported combination(s) of (</w:t>
            </w:r>
            <w:r w:rsidRPr="0060541A">
              <w:rPr>
                <w:rFonts w:ascii="Times New Roman" w:eastAsia="Batang" w:hAnsi="Times New Roman"/>
                <w:i/>
                <w:iCs/>
                <w:color w:val="000000"/>
                <w:sz w:val="15"/>
                <w:szCs w:val="15"/>
              </w:rPr>
              <w:t>pdcch-BlindDetectionMCG-UE-r15</w:t>
            </w:r>
            <w:r w:rsidRPr="0060541A">
              <w:rPr>
                <w:rFonts w:ascii="Times New Roman" w:eastAsia="Batang" w:hAnsi="Times New Roman"/>
                <w:color w:val="000000"/>
                <w:sz w:val="15"/>
                <w:szCs w:val="15"/>
              </w:rPr>
              <w:t xml:space="preserve">, </w:t>
            </w:r>
            <w:r w:rsidRPr="0060541A">
              <w:rPr>
                <w:rFonts w:ascii="Times New Roman" w:eastAsia="Batang" w:hAnsi="Times New Roman"/>
                <w:i/>
                <w:iCs/>
                <w:color w:val="000000"/>
                <w:sz w:val="15"/>
                <w:szCs w:val="15"/>
              </w:rPr>
              <w:t>pdcch-BlindDetectionSCG-UE-r15, pdcch-BlindDetectionMCG-UE-r17</w:t>
            </w:r>
            <w:r w:rsidRPr="0060541A">
              <w:rPr>
                <w:rFonts w:ascii="Times New Roman" w:eastAsia="Batang" w:hAnsi="Times New Roman"/>
                <w:color w:val="000000"/>
                <w:sz w:val="15"/>
                <w:szCs w:val="15"/>
              </w:rPr>
              <w:t xml:space="preserve">, </w:t>
            </w:r>
            <w:r w:rsidRPr="0060541A">
              <w:rPr>
                <w:rFonts w:ascii="Times New Roman" w:eastAsia="Batang" w:hAnsi="Times New Roman"/>
                <w:i/>
                <w:iCs/>
                <w:color w:val="000000"/>
                <w:sz w:val="15"/>
                <w:szCs w:val="15"/>
              </w:rPr>
              <w:t>pdcch-BlindDetectionSCG-UE-r17</w:t>
            </w:r>
            <w:r w:rsidRPr="0060541A">
              <w:rPr>
                <w:rFonts w:ascii="Times New Roman" w:eastAsia="Batang" w:hAnsi="Times New Roman"/>
                <w:color w:val="000000"/>
                <w:sz w:val="15"/>
                <w:szCs w:val="15"/>
              </w:rPr>
              <w:t>)</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color w:val="000000"/>
                <w:sz w:val="15"/>
                <w:szCs w:val="15"/>
              </w:rPr>
            </w:pPr>
            <w:r w:rsidRPr="0060541A">
              <w:rPr>
                <w:color w:val="000000"/>
                <w:sz w:val="15"/>
                <w:szCs w:val="15"/>
              </w:rPr>
              <w:t>24-4 or 24-5</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color w:val="000000"/>
                <w:sz w:val="15"/>
                <w:szCs w:val="15"/>
              </w:rPr>
            </w:pPr>
            <w:r w:rsidRPr="0060541A">
              <w:rPr>
                <w:color w:val="000000"/>
                <w:sz w:val="15"/>
                <w:szCs w:val="15"/>
              </w:rPr>
              <w:t>Yes</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rFonts w:eastAsia="Times New Roman"/>
                <w:color w:val="000000"/>
                <w:sz w:val="15"/>
                <w:szCs w:val="15"/>
              </w:rPr>
            </w:pPr>
            <w:r w:rsidRPr="0060541A">
              <w:rPr>
                <w:rFonts w:eastAsia="Times New Roman"/>
                <w:color w:val="000000"/>
                <w:sz w:val="15"/>
                <w:szCs w:val="15"/>
              </w:rPr>
              <w:t>N/A</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rFonts w:eastAsia="宋体"/>
                <w:color w:val="000000"/>
                <w:sz w:val="15"/>
                <w:szCs w:val="15"/>
              </w:rPr>
            </w:pPr>
            <w:r w:rsidRPr="0060541A">
              <w:rPr>
                <w:rFonts w:eastAsia="Batang"/>
                <w:color w:val="000000"/>
                <w:sz w:val="15"/>
                <w:szCs w:val="15"/>
              </w:rPr>
              <w:t xml:space="preserve">Number of carriers for CCE/BD scaling for MCG and for SCG when configured for NR-DC operation with mix of Rel. 17 and Rel. 15 PDCCH monitoring </w:t>
            </w:r>
            <w:r w:rsidRPr="0060541A">
              <w:rPr>
                <w:rFonts w:eastAsia="Batang"/>
                <w:color w:val="000000"/>
                <w:sz w:val="15"/>
                <w:szCs w:val="15"/>
              </w:rPr>
              <w:lastRenderedPageBreak/>
              <w:t>capabilities on different carriers</w:t>
            </w:r>
            <w:r w:rsidRPr="0060541A">
              <w:rPr>
                <w:rFonts w:eastAsia="宋体"/>
                <w:color w:val="000000"/>
                <w:sz w:val="15"/>
                <w:szCs w:val="15"/>
              </w:rPr>
              <w:t xml:space="preserve"> is not supported</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rFonts w:eastAsia="Batang"/>
                <w:color w:val="000000"/>
                <w:sz w:val="15"/>
                <w:szCs w:val="15"/>
              </w:rPr>
            </w:pPr>
            <w:r w:rsidRPr="0060541A">
              <w:rPr>
                <w:rFonts w:eastAsiaTheme="minorEastAsia"/>
                <w:color w:val="000000"/>
                <w:sz w:val="15"/>
                <w:szCs w:val="15"/>
                <w:lang w:eastAsia="zh-CN"/>
              </w:rPr>
              <w:lastRenderedPageBreak/>
              <w:t>Per BC</w:t>
            </w:r>
          </w:p>
        </w:tc>
      </w:tr>
      <w:tr w:rsidR="00117010">
        <w:trPr>
          <w:jc w:val="center"/>
        </w:trPr>
        <w:tc>
          <w:tcPr>
            <w:tcW w:w="0" w:type="auto"/>
            <w:tcBorders>
              <w:top w:val="single" w:sz="4" w:space="0" w:color="auto"/>
              <w:left w:val="single" w:sz="4" w:space="0" w:color="auto"/>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color w:val="000000"/>
                <w:sz w:val="15"/>
                <w:szCs w:val="15"/>
              </w:rPr>
            </w:pPr>
            <w:r w:rsidRPr="0060541A">
              <w:rPr>
                <w:rFonts w:eastAsia="宋体"/>
                <w:color w:val="000000"/>
                <w:sz w:val="15"/>
                <w:szCs w:val="15"/>
              </w:rPr>
              <w:lastRenderedPageBreak/>
              <w:t>24. NR_ext_to_71GHz</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color w:val="000000"/>
                <w:sz w:val="15"/>
                <w:szCs w:val="15"/>
              </w:rPr>
            </w:pPr>
            <w:r w:rsidRPr="0060541A">
              <w:rPr>
                <w:rFonts w:eastAsia="宋体"/>
                <w:color w:val="000000"/>
                <w:sz w:val="15"/>
                <w:szCs w:val="15"/>
              </w:rPr>
              <w:t>24-11h</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color w:val="000000"/>
                <w:sz w:val="15"/>
                <w:szCs w:val="15"/>
              </w:rPr>
            </w:pPr>
            <w:r w:rsidRPr="0060541A">
              <w:rPr>
                <w:rFonts w:eastAsia="Batang"/>
                <w:color w:val="000000"/>
                <w:sz w:val="15"/>
                <w:szCs w:val="15"/>
              </w:rPr>
              <w:t>Number of carriers for CCE/BD scaling for MCG and for SCG when configured for NR-DC operation with mix of Rel. 17 and Rel. 16 PDCCH monitoring capabilities on different carriers</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TAL"/>
              <w:snapToGrid w:val="0"/>
              <w:spacing w:line="180" w:lineRule="exact"/>
              <w:rPr>
                <w:rFonts w:ascii="Times New Roman" w:hAnsi="Times New Roman"/>
                <w:color w:val="000000"/>
                <w:sz w:val="15"/>
                <w:szCs w:val="15"/>
              </w:rPr>
            </w:pPr>
            <w:r w:rsidRPr="0060541A">
              <w:rPr>
                <w:rFonts w:ascii="Times New Roman" w:eastAsia="Batang" w:hAnsi="Times New Roman"/>
                <w:color w:val="000000"/>
                <w:sz w:val="15"/>
                <w:szCs w:val="15"/>
              </w:rPr>
              <w:t>Supported combination(s) of (</w:t>
            </w:r>
            <w:r w:rsidRPr="0060541A">
              <w:rPr>
                <w:rFonts w:ascii="Times New Roman" w:eastAsia="Batang" w:hAnsi="Times New Roman"/>
                <w:i/>
                <w:iCs/>
                <w:color w:val="000000"/>
                <w:sz w:val="15"/>
                <w:szCs w:val="15"/>
              </w:rPr>
              <w:t>pdcch-BlindDetectionMCG-UE-r16</w:t>
            </w:r>
            <w:r w:rsidRPr="0060541A">
              <w:rPr>
                <w:rFonts w:ascii="Times New Roman" w:eastAsia="Batang" w:hAnsi="Times New Roman"/>
                <w:color w:val="000000"/>
                <w:sz w:val="15"/>
                <w:szCs w:val="15"/>
              </w:rPr>
              <w:t xml:space="preserve">, </w:t>
            </w:r>
            <w:r w:rsidRPr="0060541A">
              <w:rPr>
                <w:rFonts w:ascii="Times New Roman" w:eastAsia="Batang" w:hAnsi="Times New Roman"/>
                <w:i/>
                <w:iCs/>
                <w:color w:val="000000"/>
                <w:sz w:val="15"/>
                <w:szCs w:val="15"/>
              </w:rPr>
              <w:t>pdcch-BlindDetectionSCG-UE-r16, pdcch-BlindDetectionMCG-UE-r17</w:t>
            </w:r>
            <w:r w:rsidRPr="0060541A">
              <w:rPr>
                <w:rFonts w:ascii="Times New Roman" w:eastAsia="Batang" w:hAnsi="Times New Roman"/>
                <w:color w:val="000000"/>
                <w:sz w:val="15"/>
                <w:szCs w:val="15"/>
              </w:rPr>
              <w:t xml:space="preserve">, </w:t>
            </w:r>
            <w:r w:rsidRPr="0060541A">
              <w:rPr>
                <w:rFonts w:ascii="Times New Roman" w:eastAsia="Batang" w:hAnsi="Times New Roman"/>
                <w:i/>
                <w:iCs/>
                <w:color w:val="000000"/>
                <w:sz w:val="15"/>
                <w:szCs w:val="15"/>
              </w:rPr>
              <w:t>pdcch-BlindDetectionSCG-UE-r17</w:t>
            </w:r>
            <w:r w:rsidRPr="0060541A">
              <w:rPr>
                <w:rFonts w:ascii="Times New Roman" w:eastAsia="Batang" w:hAnsi="Times New Roman"/>
                <w:color w:val="000000"/>
                <w:sz w:val="15"/>
                <w:szCs w:val="15"/>
              </w:rPr>
              <w:t>)</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color w:val="000000"/>
                <w:sz w:val="15"/>
                <w:szCs w:val="15"/>
              </w:rPr>
            </w:pPr>
            <w:r w:rsidRPr="0060541A">
              <w:rPr>
                <w:color w:val="000000"/>
                <w:sz w:val="15"/>
                <w:szCs w:val="15"/>
              </w:rPr>
              <w:t>24-4 or 24-5</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color w:val="000000"/>
                <w:sz w:val="15"/>
                <w:szCs w:val="15"/>
              </w:rPr>
            </w:pPr>
            <w:r w:rsidRPr="0060541A">
              <w:rPr>
                <w:color w:val="000000"/>
                <w:sz w:val="15"/>
                <w:szCs w:val="15"/>
              </w:rPr>
              <w:t>Yes</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rFonts w:eastAsia="Times New Roman"/>
                <w:color w:val="000000"/>
                <w:sz w:val="15"/>
                <w:szCs w:val="15"/>
              </w:rPr>
            </w:pPr>
            <w:r w:rsidRPr="0060541A">
              <w:rPr>
                <w:rFonts w:eastAsia="Times New Roman"/>
                <w:color w:val="000000"/>
                <w:sz w:val="15"/>
                <w:szCs w:val="15"/>
              </w:rPr>
              <w:t>N/A</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rFonts w:eastAsia="宋体"/>
                <w:color w:val="000000"/>
                <w:sz w:val="15"/>
                <w:szCs w:val="15"/>
              </w:rPr>
            </w:pPr>
            <w:r w:rsidRPr="0060541A">
              <w:rPr>
                <w:rFonts w:eastAsia="Batang"/>
                <w:color w:val="000000"/>
                <w:sz w:val="15"/>
                <w:szCs w:val="15"/>
              </w:rPr>
              <w:t>Number of carriers for CCE/BD scaling for MCG and for SCG when configured for NR-DC operation with mix of Rel. 17 and Rel. 16 PDCCH monitoring capabilities on different carriers</w:t>
            </w:r>
            <w:r w:rsidRPr="0060541A">
              <w:rPr>
                <w:rFonts w:eastAsia="宋体"/>
                <w:color w:val="000000"/>
                <w:sz w:val="15"/>
                <w:szCs w:val="15"/>
              </w:rPr>
              <w:t xml:space="preserve"> is not supported</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rFonts w:eastAsia="Batang"/>
                <w:color w:val="000000"/>
                <w:sz w:val="15"/>
                <w:szCs w:val="15"/>
              </w:rPr>
            </w:pPr>
            <w:r w:rsidRPr="0060541A">
              <w:rPr>
                <w:rFonts w:eastAsiaTheme="minorEastAsia"/>
                <w:color w:val="000000"/>
                <w:sz w:val="15"/>
                <w:szCs w:val="15"/>
                <w:lang w:eastAsia="zh-CN"/>
              </w:rPr>
              <w:t>Per BC</w:t>
            </w:r>
          </w:p>
        </w:tc>
      </w:tr>
      <w:tr w:rsidR="00117010">
        <w:trPr>
          <w:jc w:val="center"/>
        </w:trPr>
        <w:tc>
          <w:tcPr>
            <w:tcW w:w="0" w:type="auto"/>
            <w:tcBorders>
              <w:top w:val="single" w:sz="4" w:space="0" w:color="auto"/>
              <w:left w:val="single" w:sz="4" w:space="0" w:color="auto"/>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color w:val="000000"/>
                <w:sz w:val="15"/>
                <w:szCs w:val="15"/>
              </w:rPr>
            </w:pPr>
            <w:r w:rsidRPr="0060541A">
              <w:rPr>
                <w:rFonts w:eastAsia="宋体"/>
                <w:color w:val="000000"/>
                <w:sz w:val="15"/>
                <w:szCs w:val="15"/>
              </w:rPr>
              <w:t>24. NR_ext_to_71GHz</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color w:val="000000"/>
                <w:sz w:val="15"/>
                <w:szCs w:val="15"/>
              </w:rPr>
            </w:pPr>
            <w:r w:rsidRPr="0060541A">
              <w:rPr>
                <w:rFonts w:eastAsia="宋体"/>
                <w:color w:val="000000"/>
                <w:sz w:val="15"/>
                <w:szCs w:val="15"/>
              </w:rPr>
              <w:t>24-11i</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color w:val="000000"/>
                <w:sz w:val="15"/>
                <w:szCs w:val="15"/>
              </w:rPr>
            </w:pPr>
            <w:r w:rsidRPr="0060541A">
              <w:rPr>
                <w:rFonts w:eastAsia="Batang"/>
                <w:color w:val="000000"/>
                <w:sz w:val="15"/>
                <w:szCs w:val="15"/>
              </w:rPr>
              <w:t>Number of carriers for CCE/BD scaling for MCG and for SCG when configured for NR-DC operation with mix of Rel.17 , Rel.16 and Rel. 15 PDCCH monitoring capabilities on different carriers</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TAL"/>
              <w:snapToGrid w:val="0"/>
              <w:spacing w:line="180" w:lineRule="exact"/>
              <w:rPr>
                <w:rFonts w:ascii="Times New Roman" w:hAnsi="Times New Roman"/>
                <w:color w:val="000000"/>
                <w:sz w:val="15"/>
                <w:szCs w:val="15"/>
              </w:rPr>
            </w:pPr>
            <w:r w:rsidRPr="0060541A">
              <w:rPr>
                <w:rFonts w:ascii="Times New Roman" w:eastAsia="Batang" w:hAnsi="Times New Roman"/>
                <w:color w:val="000000"/>
                <w:sz w:val="15"/>
                <w:szCs w:val="15"/>
              </w:rPr>
              <w:t>Supported combination(s) of (</w:t>
            </w:r>
            <w:r w:rsidRPr="0060541A">
              <w:rPr>
                <w:rFonts w:ascii="Times New Roman" w:eastAsia="Batang" w:hAnsi="Times New Roman"/>
                <w:i/>
                <w:iCs/>
                <w:color w:val="000000"/>
                <w:sz w:val="15"/>
                <w:szCs w:val="15"/>
              </w:rPr>
              <w:t>pdcch-BlindDetectionMCG-UE-r15</w:t>
            </w:r>
            <w:r w:rsidRPr="0060541A">
              <w:rPr>
                <w:rFonts w:ascii="Times New Roman" w:eastAsia="Batang" w:hAnsi="Times New Roman"/>
                <w:color w:val="000000"/>
                <w:sz w:val="15"/>
                <w:szCs w:val="15"/>
              </w:rPr>
              <w:t xml:space="preserve">, </w:t>
            </w:r>
            <w:r w:rsidRPr="0060541A">
              <w:rPr>
                <w:rFonts w:ascii="Times New Roman" w:eastAsia="Batang" w:hAnsi="Times New Roman"/>
                <w:i/>
                <w:iCs/>
                <w:color w:val="000000"/>
                <w:sz w:val="15"/>
                <w:szCs w:val="15"/>
              </w:rPr>
              <w:t>pdcch-BlindDetectionSCG-UE-r15, pdcch-BlindDetectionMCG-UE-r16</w:t>
            </w:r>
            <w:r w:rsidRPr="0060541A">
              <w:rPr>
                <w:rFonts w:ascii="Times New Roman" w:eastAsia="Batang" w:hAnsi="Times New Roman"/>
                <w:color w:val="000000"/>
                <w:sz w:val="15"/>
                <w:szCs w:val="15"/>
              </w:rPr>
              <w:t xml:space="preserve">, </w:t>
            </w:r>
            <w:r w:rsidRPr="0060541A">
              <w:rPr>
                <w:rFonts w:ascii="Times New Roman" w:eastAsia="Batang" w:hAnsi="Times New Roman"/>
                <w:i/>
                <w:iCs/>
                <w:color w:val="000000"/>
                <w:sz w:val="15"/>
                <w:szCs w:val="15"/>
              </w:rPr>
              <w:t>pdcch-BlindDetectionSCG-UE-r16, pdcch-BlindDetectionMCG-UE-r17</w:t>
            </w:r>
            <w:r w:rsidRPr="0060541A">
              <w:rPr>
                <w:rFonts w:ascii="Times New Roman" w:eastAsia="Batang" w:hAnsi="Times New Roman"/>
                <w:color w:val="000000"/>
                <w:sz w:val="15"/>
                <w:szCs w:val="15"/>
              </w:rPr>
              <w:t xml:space="preserve">, </w:t>
            </w:r>
            <w:r w:rsidRPr="0060541A">
              <w:rPr>
                <w:rFonts w:ascii="Times New Roman" w:eastAsia="Batang" w:hAnsi="Times New Roman"/>
                <w:i/>
                <w:iCs/>
                <w:color w:val="000000"/>
                <w:sz w:val="15"/>
                <w:szCs w:val="15"/>
              </w:rPr>
              <w:t>pdcch-BlindDetectionSCG-UE-r17</w:t>
            </w:r>
            <w:r w:rsidRPr="0060541A">
              <w:rPr>
                <w:rFonts w:ascii="Times New Roman" w:eastAsia="Batang" w:hAnsi="Times New Roman"/>
                <w:color w:val="000000"/>
                <w:sz w:val="15"/>
                <w:szCs w:val="15"/>
              </w:rPr>
              <w:t>)</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color w:val="000000"/>
                <w:sz w:val="15"/>
                <w:szCs w:val="15"/>
              </w:rPr>
            </w:pPr>
            <w:r w:rsidRPr="0060541A">
              <w:rPr>
                <w:color w:val="000000"/>
                <w:sz w:val="15"/>
                <w:szCs w:val="15"/>
              </w:rPr>
              <w:t>24-4 or 24-5</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color w:val="000000"/>
                <w:sz w:val="15"/>
                <w:szCs w:val="15"/>
              </w:rPr>
            </w:pPr>
            <w:r w:rsidRPr="0060541A">
              <w:rPr>
                <w:color w:val="000000"/>
                <w:sz w:val="15"/>
                <w:szCs w:val="15"/>
              </w:rPr>
              <w:t>Yes</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rFonts w:eastAsia="Times New Roman"/>
                <w:color w:val="000000"/>
                <w:sz w:val="15"/>
                <w:szCs w:val="15"/>
              </w:rPr>
            </w:pPr>
            <w:r w:rsidRPr="0060541A">
              <w:rPr>
                <w:rFonts w:eastAsia="Times New Roman"/>
                <w:color w:val="000000"/>
                <w:sz w:val="15"/>
                <w:szCs w:val="15"/>
              </w:rPr>
              <w:t>N/A</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rFonts w:eastAsia="宋体"/>
                <w:color w:val="000000"/>
                <w:sz w:val="15"/>
                <w:szCs w:val="15"/>
              </w:rPr>
            </w:pPr>
            <w:r w:rsidRPr="0060541A">
              <w:rPr>
                <w:rFonts w:eastAsia="Batang"/>
                <w:color w:val="000000"/>
                <w:sz w:val="15"/>
                <w:szCs w:val="15"/>
              </w:rPr>
              <w:t>Number of carriers for CCE/BD scaling for MCG and for SCG when configured for NR-DC operation with mix of Rel.17 , Rel.16 and Rel. 15 PDCCH monitoring capabilities on different carriers</w:t>
            </w:r>
            <w:r w:rsidRPr="0060541A">
              <w:rPr>
                <w:rFonts w:eastAsia="宋体"/>
                <w:color w:val="000000"/>
                <w:sz w:val="15"/>
                <w:szCs w:val="15"/>
              </w:rPr>
              <w:t xml:space="preserve"> is not supported</w:t>
            </w:r>
          </w:p>
        </w:tc>
        <w:tc>
          <w:tcPr>
            <w:tcW w:w="0" w:type="auto"/>
            <w:tcBorders>
              <w:top w:val="single" w:sz="4" w:space="0" w:color="auto"/>
              <w:left w:val="nil"/>
              <w:bottom w:val="single" w:sz="4" w:space="0" w:color="auto"/>
              <w:right w:val="single" w:sz="4" w:space="0" w:color="auto"/>
            </w:tcBorders>
          </w:tcPr>
          <w:p w:rsidR="00117010" w:rsidRPr="0060541A" w:rsidRDefault="00141F63" w:rsidP="0060541A">
            <w:pPr>
              <w:pStyle w:val="maintext"/>
              <w:snapToGrid w:val="0"/>
              <w:spacing w:line="180" w:lineRule="exact"/>
              <w:ind w:firstLineChars="0" w:firstLine="0"/>
              <w:jc w:val="left"/>
              <w:rPr>
                <w:rFonts w:eastAsia="Batang"/>
                <w:color w:val="000000"/>
                <w:sz w:val="15"/>
                <w:szCs w:val="15"/>
              </w:rPr>
            </w:pPr>
            <w:r w:rsidRPr="0060541A">
              <w:rPr>
                <w:rFonts w:eastAsiaTheme="minorEastAsia"/>
                <w:color w:val="000000"/>
                <w:sz w:val="15"/>
                <w:szCs w:val="15"/>
                <w:lang w:eastAsia="zh-CN"/>
              </w:rPr>
              <w:t>Per BC</w:t>
            </w:r>
          </w:p>
        </w:tc>
      </w:tr>
    </w:tbl>
    <w:p w:rsidR="00117010" w:rsidRDefault="00117010" w:rsidP="00141F63">
      <w:pPr>
        <w:adjustRightInd w:val="0"/>
        <w:snapToGrid w:val="0"/>
        <w:spacing w:after="0" w:line="240" w:lineRule="auto"/>
        <w:jc w:val="both"/>
        <w:rPr>
          <w:iCs/>
          <w:szCs w:val="20"/>
        </w:rPr>
      </w:pPr>
    </w:p>
    <w:bookmarkEnd w:id="7"/>
    <w:p w:rsidR="00117010" w:rsidRDefault="00141F63" w:rsidP="00052BDC">
      <w:pPr>
        <w:pStyle w:val="1"/>
        <w:numPr>
          <w:ilvl w:val="0"/>
          <w:numId w:val="3"/>
        </w:numPr>
        <w:snapToGrid w:val="0"/>
        <w:spacing w:beforeLines="50" w:before="180" w:afterLines="50" w:after="180"/>
        <w:ind w:left="431" w:hanging="431"/>
        <w:rPr>
          <w:sz w:val="28"/>
          <w:lang w:val="en-US"/>
        </w:rPr>
      </w:pPr>
      <w:r>
        <w:rPr>
          <w:sz w:val="28"/>
          <w:lang w:val="en-US"/>
        </w:rPr>
        <w:t>Conclusions</w:t>
      </w:r>
    </w:p>
    <w:p w:rsidR="00117010" w:rsidRDefault="00141F63" w:rsidP="00052BDC">
      <w:pPr>
        <w:adjustRightInd w:val="0"/>
        <w:snapToGrid w:val="0"/>
        <w:spacing w:beforeLines="50" w:before="180" w:afterLines="50" w:after="180" w:line="240" w:lineRule="auto"/>
        <w:jc w:val="both"/>
        <w:rPr>
          <w:szCs w:val="20"/>
        </w:rPr>
      </w:pPr>
      <w:bookmarkStart w:id="8" w:name="OLE_LINK10"/>
      <w:bookmarkStart w:id="9" w:name="OLE_LINK11"/>
      <w:r>
        <w:rPr>
          <w:szCs w:val="20"/>
          <w:lang w:val="en-GB"/>
        </w:rPr>
        <w:t>In this contribution, we</w:t>
      </w:r>
      <w:r>
        <w:rPr>
          <w:rFonts w:hint="eastAsia"/>
          <w:szCs w:val="20"/>
        </w:rPr>
        <w:t xml:space="preserve"> discuss </w:t>
      </w:r>
      <w:r>
        <w:rPr>
          <w:szCs w:val="20"/>
        </w:rPr>
        <w:t xml:space="preserve">some remaining issues for Rel-17 NR UE features, the following proposals are suggested. </w:t>
      </w:r>
    </w:p>
    <w:p w:rsidR="00117010" w:rsidRDefault="00141F63" w:rsidP="00052BDC">
      <w:pPr>
        <w:tabs>
          <w:tab w:val="left" w:pos="420"/>
        </w:tabs>
        <w:adjustRightInd w:val="0"/>
        <w:snapToGrid w:val="0"/>
        <w:spacing w:after="0" w:line="240" w:lineRule="auto"/>
        <w:jc w:val="both"/>
        <w:rPr>
          <w:b/>
          <w:szCs w:val="20"/>
          <w:u w:val="single"/>
        </w:rPr>
      </w:pPr>
      <w:r>
        <w:rPr>
          <w:rFonts w:hint="eastAsia"/>
          <w:b/>
          <w:szCs w:val="20"/>
          <w:u w:val="single"/>
        </w:rPr>
        <w:t>For NR positioning:</w:t>
      </w:r>
    </w:p>
    <w:p w:rsidR="00117010" w:rsidRDefault="00141F63" w:rsidP="003652F7">
      <w:pPr>
        <w:tabs>
          <w:tab w:val="left" w:pos="420"/>
        </w:tabs>
        <w:adjustRightInd w:val="0"/>
        <w:snapToGrid w:val="0"/>
        <w:spacing w:beforeLines="50" w:before="180" w:afterLines="50" w:after="180" w:line="240" w:lineRule="auto"/>
        <w:jc w:val="both"/>
        <w:rPr>
          <w:b/>
          <w:bCs/>
          <w:i/>
          <w:iCs/>
          <w:szCs w:val="20"/>
        </w:rPr>
      </w:pPr>
      <w:r>
        <w:rPr>
          <w:rFonts w:hint="eastAsia"/>
          <w:b/>
          <w:bCs/>
          <w:i/>
          <w:iCs/>
          <w:szCs w:val="20"/>
        </w:rPr>
        <w:t>P</w:t>
      </w:r>
      <w:r>
        <w:rPr>
          <w:b/>
          <w:bCs/>
          <w:i/>
          <w:iCs/>
          <w:szCs w:val="20"/>
        </w:rPr>
        <w:t xml:space="preserve">roposal 1: </w:t>
      </w:r>
      <w:r>
        <w:rPr>
          <w:bCs/>
          <w:i/>
          <w:iCs/>
          <w:szCs w:val="20"/>
        </w:rPr>
        <w:t>For FG 27-3-</w:t>
      </w:r>
      <w:r>
        <w:rPr>
          <w:rFonts w:hint="eastAsia"/>
          <w:bCs/>
          <w:i/>
          <w:iCs/>
          <w:szCs w:val="20"/>
        </w:rPr>
        <w:t xml:space="preserve">3, </w:t>
      </w:r>
      <w:r>
        <w:rPr>
          <w:rFonts w:hint="eastAsia"/>
          <w:i/>
          <w:iCs/>
          <w:szCs w:val="20"/>
        </w:rPr>
        <w:t xml:space="preserve">both capability signaling (N, T) and (N2, T2) should be reported. </w:t>
      </w:r>
    </w:p>
    <w:p w:rsidR="00117010" w:rsidRDefault="00141F63">
      <w:pPr>
        <w:adjustRightInd w:val="0"/>
        <w:snapToGrid w:val="0"/>
        <w:spacing w:beforeLines="50" w:before="180" w:afterLines="50" w:after="180" w:line="240" w:lineRule="auto"/>
        <w:jc w:val="both"/>
        <w:rPr>
          <w:i/>
          <w:iCs/>
          <w:szCs w:val="20"/>
        </w:rPr>
      </w:pPr>
      <w:r>
        <w:rPr>
          <w:rFonts w:hint="eastAsia"/>
          <w:b/>
          <w:bCs/>
          <w:i/>
          <w:iCs/>
          <w:szCs w:val="20"/>
        </w:rPr>
        <w:t>P</w:t>
      </w:r>
      <w:r>
        <w:rPr>
          <w:b/>
          <w:bCs/>
          <w:i/>
          <w:iCs/>
          <w:szCs w:val="20"/>
        </w:rPr>
        <w:t xml:space="preserve">roposal </w:t>
      </w:r>
      <w:r>
        <w:rPr>
          <w:rFonts w:hint="eastAsia"/>
          <w:b/>
          <w:bCs/>
          <w:i/>
          <w:iCs/>
          <w:szCs w:val="20"/>
        </w:rPr>
        <w:t>2</w:t>
      </w:r>
      <w:r>
        <w:rPr>
          <w:b/>
          <w:bCs/>
          <w:i/>
          <w:iCs/>
          <w:szCs w:val="20"/>
        </w:rPr>
        <w:t xml:space="preserve">: </w:t>
      </w:r>
      <w:r>
        <w:rPr>
          <w:bCs/>
          <w:i/>
          <w:iCs/>
          <w:szCs w:val="20"/>
        </w:rPr>
        <w:t>FG 27-3-</w:t>
      </w:r>
      <w:r>
        <w:rPr>
          <w:rFonts w:hint="eastAsia"/>
          <w:bCs/>
          <w:i/>
          <w:iCs/>
          <w:szCs w:val="20"/>
        </w:rPr>
        <w:t xml:space="preserve">3 should also be reported to gNB. </w:t>
      </w:r>
    </w:p>
    <w:p w:rsidR="00117010" w:rsidRDefault="00117010">
      <w:pPr>
        <w:tabs>
          <w:tab w:val="left" w:pos="420"/>
        </w:tabs>
        <w:adjustRightInd w:val="0"/>
        <w:snapToGrid w:val="0"/>
        <w:spacing w:after="0" w:line="240" w:lineRule="auto"/>
        <w:jc w:val="both"/>
        <w:rPr>
          <w:b/>
          <w:bCs/>
          <w:iCs/>
          <w:szCs w:val="20"/>
        </w:rPr>
      </w:pPr>
    </w:p>
    <w:p w:rsidR="00117010" w:rsidRDefault="00141F63">
      <w:pPr>
        <w:tabs>
          <w:tab w:val="left" w:pos="420"/>
        </w:tabs>
        <w:adjustRightInd w:val="0"/>
        <w:snapToGrid w:val="0"/>
        <w:spacing w:beforeLines="50" w:before="180" w:afterLines="50" w:after="180" w:line="240" w:lineRule="auto"/>
        <w:jc w:val="both"/>
        <w:rPr>
          <w:b/>
          <w:szCs w:val="20"/>
          <w:u w:val="single"/>
        </w:rPr>
      </w:pPr>
      <w:r>
        <w:rPr>
          <w:rFonts w:hint="eastAsia"/>
          <w:b/>
          <w:szCs w:val="20"/>
          <w:u w:val="single"/>
        </w:rPr>
        <w:t xml:space="preserve">For </w:t>
      </w:r>
      <w:r>
        <w:rPr>
          <w:b/>
          <w:szCs w:val="20"/>
          <w:u w:val="single"/>
        </w:rPr>
        <w:t>FeMIMO</w:t>
      </w:r>
    </w:p>
    <w:p w:rsidR="00117010" w:rsidRDefault="00141F63">
      <w:pPr>
        <w:tabs>
          <w:tab w:val="left" w:pos="420"/>
        </w:tabs>
        <w:adjustRightInd w:val="0"/>
        <w:snapToGrid w:val="0"/>
        <w:spacing w:beforeLines="50" w:before="180" w:afterLines="50" w:after="180" w:line="240" w:lineRule="auto"/>
        <w:jc w:val="both"/>
        <w:rPr>
          <w:bCs/>
          <w:i/>
          <w:iCs/>
          <w:szCs w:val="20"/>
        </w:rPr>
      </w:pPr>
      <w:r>
        <w:rPr>
          <w:rFonts w:hint="eastAsia"/>
          <w:b/>
          <w:bCs/>
          <w:i/>
          <w:iCs/>
          <w:szCs w:val="20"/>
        </w:rPr>
        <w:t>P</w:t>
      </w:r>
      <w:r>
        <w:rPr>
          <w:b/>
          <w:bCs/>
          <w:i/>
          <w:iCs/>
          <w:szCs w:val="20"/>
        </w:rPr>
        <w:t>roposal 3:</w:t>
      </w:r>
      <w:r>
        <w:rPr>
          <w:bCs/>
          <w:i/>
          <w:iCs/>
          <w:szCs w:val="20"/>
        </w:rPr>
        <w:t xml:space="preserve"> Regarding FG 23-7-1c, further introducing additional candidate(s) (i.e., [4, 5]) for ‘number of CPUs occupied by a pair of CMRs for NCJT CSI hypotheses’ is NOT supported</w:t>
      </w:r>
      <w:r>
        <w:rPr>
          <w:rFonts w:hint="eastAsia"/>
          <w:bCs/>
          <w:i/>
          <w:iCs/>
          <w:szCs w:val="20"/>
        </w:rPr>
        <w:t>.</w:t>
      </w:r>
    </w:p>
    <w:p w:rsidR="00117010" w:rsidRDefault="00117010">
      <w:pPr>
        <w:tabs>
          <w:tab w:val="left" w:pos="420"/>
        </w:tabs>
        <w:adjustRightInd w:val="0"/>
        <w:snapToGrid w:val="0"/>
        <w:spacing w:beforeLines="50" w:before="180" w:afterLines="50" w:after="180" w:line="240" w:lineRule="auto"/>
        <w:jc w:val="both"/>
        <w:rPr>
          <w:b/>
          <w:szCs w:val="20"/>
          <w:u w:val="single"/>
        </w:rPr>
      </w:pPr>
    </w:p>
    <w:p w:rsidR="00117010" w:rsidRDefault="00141F63">
      <w:pPr>
        <w:tabs>
          <w:tab w:val="left" w:pos="420"/>
        </w:tabs>
        <w:adjustRightInd w:val="0"/>
        <w:snapToGrid w:val="0"/>
        <w:spacing w:beforeLines="50" w:before="180" w:afterLines="50" w:after="180" w:line="240" w:lineRule="auto"/>
        <w:jc w:val="both"/>
        <w:rPr>
          <w:b/>
          <w:szCs w:val="20"/>
          <w:u w:val="single"/>
        </w:rPr>
      </w:pPr>
      <w:r>
        <w:rPr>
          <w:rFonts w:hint="eastAsia"/>
          <w:b/>
          <w:szCs w:val="20"/>
          <w:u w:val="single"/>
        </w:rPr>
        <w:t xml:space="preserve">For </w:t>
      </w:r>
      <w:r>
        <w:rPr>
          <w:b/>
          <w:szCs w:val="20"/>
          <w:u w:val="single"/>
        </w:rPr>
        <w:t>2-step RACH</w:t>
      </w:r>
    </w:p>
    <w:p w:rsidR="000C417D" w:rsidRPr="00C63F47" w:rsidRDefault="000C417D" w:rsidP="000C417D">
      <w:pPr>
        <w:snapToGrid w:val="0"/>
        <w:spacing w:beforeLines="50" w:before="180" w:afterLines="50" w:after="180" w:line="240" w:lineRule="auto"/>
        <w:rPr>
          <w:rFonts w:eastAsia="宋体"/>
          <w:i/>
          <w:iCs/>
          <w:szCs w:val="20"/>
        </w:rPr>
      </w:pPr>
      <w:r w:rsidRPr="00C63F47">
        <w:rPr>
          <w:rFonts w:eastAsia="宋体"/>
          <w:b/>
          <w:bCs/>
          <w:i/>
          <w:iCs/>
          <w:szCs w:val="20"/>
        </w:rPr>
        <w:t>Proposal</w:t>
      </w:r>
      <w:r w:rsidRPr="00C63F47">
        <w:rPr>
          <w:b/>
          <w:bCs/>
          <w:i/>
          <w:iCs/>
          <w:szCs w:val="20"/>
        </w:rPr>
        <w:t xml:space="preserve"> </w:t>
      </w:r>
      <w:r>
        <w:rPr>
          <w:rFonts w:eastAsia="宋体"/>
          <w:b/>
          <w:bCs/>
          <w:i/>
          <w:iCs/>
          <w:szCs w:val="20"/>
        </w:rPr>
        <w:t>4</w:t>
      </w:r>
      <w:r w:rsidRPr="00C63F47">
        <w:rPr>
          <w:b/>
          <w:bCs/>
          <w:i/>
          <w:iCs/>
          <w:szCs w:val="20"/>
        </w:rPr>
        <w:t>:</w:t>
      </w:r>
      <w:r w:rsidRPr="00C63F47">
        <w:rPr>
          <w:b/>
          <w:bCs/>
          <w:szCs w:val="20"/>
        </w:rPr>
        <w:t xml:space="preserve"> </w:t>
      </w:r>
      <w:r w:rsidRPr="00C63F47">
        <w:rPr>
          <w:rFonts w:eastAsia="宋体"/>
          <w:i/>
          <w:iCs/>
          <w:szCs w:val="20"/>
        </w:rPr>
        <w:t>Introduce a new Rel-17 UE feature FG 39-X for</w:t>
      </w:r>
      <w:r>
        <w:rPr>
          <w:rFonts w:eastAsia="宋体"/>
          <w:i/>
          <w:iCs/>
          <w:szCs w:val="20"/>
        </w:rPr>
        <w:t xml:space="preserve"> support of</w:t>
      </w:r>
      <w:r w:rsidRPr="009077D5">
        <w:rPr>
          <w:rFonts w:eastAsia="宋体"/>
          <w:i/>
          <w:iCs/>
          <w:szCs w:val="20"/>
        </w:rPr>
        <w:t xml:space="preserve"> parallel transmission </w:t>
      </w:r>
      <w:r>
        <w:rPr>
          <w:rFonts w:eastAsia="宋体"/>
          <w:i/>
          <w:iCs/>
          <w:szCs w:val="20"/>
        </w:rPr>
        <w:t>between</w:t>
      </w:r>
      <w:r w:rsidRPr="009077D5">
        <w:rPr>
          <w:rFonts w:eastAsia="宋体"/>
          <w:i/>
          <w:iCs/>
          <w:szCs w:val="20"/>
        </w:rPr>
        <w:t xml:space="preserve"> MsgA and other channels </w:t>
      </w:r>
      <w:r>
        <w:rPr>
          <w:rFonts w:eastAsia="宋体"/>
          <w:i/>
          <w:iCs/>
          <w:szCs w:val="20"/>
        </w:rPr>
        <w:t>in</w:t>
      </w:r>
      <w:r w:rsidRPr="009077D5">
        <w:rPr>
          <w:rFonts w:eastAsia="宋体"/>
          <w:i/>
          <w:iCs/>
          <w:szCs w:val="20"/>
        </w:rPr>
        <w:t xml:space="preserve"> intra-band non-contiguous CA as described below:</w:t>
      </w:r>
    </w:p>
    <w:tbl>
      <w:tblPr>
        <w:tblW w:w="45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968"/>
        <w:gridCol w:w="658"/>
        <w:gridCol w:w="583"/>
        <w:gridCol w:w="606"/>
        <w:gridCol w:w="968"/>
        <w:gridCol w:w="630"/>
        <w:gridCol w:w="737"/>
        <w:gridCol w:w="737"/>
        <w:gridCol w:w="723"/>
        <w:gridCol w:w="803"/>
        <w:gridCol w:w="968"/>
      </w:tblGrid>
      <w:tr w:rsidR="000C417D" w:rsidTr="00165A2E">
        <w:trPr>
          <w:trHeight w:val="1637"/>
        </w:trPr>
        <w:tc>
          <w:tcPr>
            <w:tcW w:w="513" w:type="pct"/>
            <w:tcBorders>
              <w:top w:val="single" w:sz="4" w:space="0" w:color="auto"/>
              <w:left w:val="single" w:sz="4" w:space="0" w:color="auto"/>
              <w:bottom w:val="single" w:sz="4" w:space="0" w:color="auto"/>
              <w:right w:val="single" w:sz="4" w:space="0" w:color="auto"/>
            </w:tcBorders>
          </w:tcPr>
          <w:p w:rsidR="000C417D" w:rsidRDefault="000C417D" w:rsidP="00165A2E">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lastRenderedPageBreak/>
              <w:t>Feature group</w:t>
            </w:r>
          </w:p>
        </w:tc>
        <w:tc>
          <w:tcPr>
            <w:tcW w:w="513" w:type="pct"/>
            <w:tcBorders>
              <w:top w:val="single" w:sz="4" w:space="0" w:color="auto"/>
              <w:left w:val="single" w:sz="4" w:space="0" w:color="auto"/>
              <w:bottom w:val="single" w:sz="4" w:space="0" w:color="auto"/>
              <w:right w:val="single" w:sz="4" w:space="0" w:color="auto"/>
            </w:tcBorders>
          </w:tcPr>
          <w:p w:rsidR="000C417D" w:rsidRDefault="000C417D" w:rsidP="00165A2E">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Components</w:t>
            </w:r>
          </w:p>
        </w:tc>
        <w:tc>
          <w:tcPr>
            <w:tcW w:w="354" w:type="pct"/>
            <w:tcBorders>
              <w:top w:val="single" w:sz="4" w:space="0" w:color="auto"/>
              <w:left w:val="single" w:sz="4" w:space="0" w:color="auto"/>
              <w:bottom w:val="single" w:sz="4" w:space="0" w:color="auto"/>
              <w:right w:val="single" w:sz="4" w:space="0" w:color="auto"/>
            </w:tcBorders>
          </w:tcPr>
          <w:p w:rsidR="000C417D" w:rsidRDefault="000C417D" w:rsidP="00165A2E">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Prerequisite feature groups</w:t>
            </w:r>
          </w:p>
        </w:tc>
        <w:tc>
          <w:tcPr>
            <w:tcW w:w="316" w:type="pct"/>
            <w:tcBorders>
              <w:top w:val="single" w:sz="4" w:space="0" w:color="auto"/>
              <w:left w:val="single" w:sz="4" w:space="0" w:color="auto"/>
              <w:bottom w:val="single" w:sz="4" w:space="0" w:color="auto"/>
              <w:right w:val="single" w:sz="4" w:space="0" w:color="auto"/>
            </w:tcBorders>
          </w:tcPr>
          <w:p w:rsidR="000C417D" w:rsidRDefault="000C417D" w:rsidP="00165A2E">
            <w:pPr>
              <w:pStyle w:val="TAH"/>
              <w:snapToGrid w:val="0"/>
              <w:rPr>
                <w:rFonts w:ascii="Times New Roman" w:hAnsi="Times New Roman"/>
                <w:color w:val="000000" w:themeColor="text1"/>
                <w:sz w:val="15"/>
                <w:szCs w:val="15"/>
                <w:lang w:val="en-US"/>
              </w:rPr>
            </w:pPr>
            <w:r>
              <w:rPr>
                <w:rFonts w:ascii="Times New Roman" w:hAnsi="Times New Roman"/>
                <w:color w:val="000000" w:themeColor="text1"/>
                <w:sz w:val="15"/>
                <w:szCs w:val="15"/>
                <w:lang w:val="en-US"/>
              </w:rPr>
              <w:t>Need for the gNB to know if the feature is supported</w:t>
            </w:r>
          </w:p>
        </w:tc>
        <w:tc>
          <w:tcPr>
            <w:tcW w:w="328" w:type="pct"/>
            <w:tcBorders>
              <w:top w:val="single" w:sz="4" w:space="0" w:color="auto"/>
              <w:left w:val="single" w:sz="4" w:space="0" w:color="auto"/>
              <w:bottom w:val="single" w:sz="4" w:space="0" w:color="auto"/>
              <w:right w:val="single" w:sz="4" w:space="0" w:color="auto"/>
            </w:tcBorders>
          </w:tcPr>
          <w:p w:rsidR="000C417D" w:rsidRDefault="000C417D" w:rsidP="00165A2E">
            <w:pPr>
              <w:pStyle w:val="TAH"/>
              <w:snapToGrid w:val="0"/>
              <w:rPr>
                <w:rFonts w:ascii="Times New Roman" w:hAnsi="Times New Roman"/>
                <w:color w:val="000000" w:themeColor="text1"/>
                <w:sz w:val="15"/>
                <w:szCs w:val="15"/>
                <w:lang w:val="en-US"/>
              </w:rPr>
            </w:pPr>
            <w:r>
              <w:rPr>
                <w:rFonts w:ascii="Times New Roman" w:eastAsia="Gulim" w:hAnsi="Times New Roman"/>
                <w:color w:val="000000" w:themeColor="text1"/>
                <w:sz w:val="15"/>
                <w:szCs w:val="15"/>
                <w:lang w:val="en-US"/>
              </w:rPr>
              <w:t xml:space="preserve">Applicable to </w:t>
            </w:r>
            <w:r>
              <w:rPr>
                <w:rFonts w:ascii="Times New Roman" w:hAnsi="Times New Roman"/>
                <w:color w:val="000000" w:themeColor="text1"/>
                <w:sz w:val="15"/>
                <w:szCs w:val="15"/>
                <w:lang w:val="en-US"/>
              </w:rPr>
              <w:t>the capability signalling exchange between UEs (Sidelink WI only)”.</w:t>
            </w:r>
          </w:p>
        </w:tc>
        <w:tc>
          <w:tcPr>
            <w:tcW w:w="513" w:type="pct"/>
            <w:tcBorders>
              <w:top w:val="single" w:sz="4" w:space="0" w:color="auto"/>
              <w:left w:val="single" w:sz="4" w:space="0" w:color="auto"/>
              <w:bottom w:val="single" w:sz="4" w:space="0" w:color="auto"/>
              <w:right w:val="single" w:sz="4" w:space="0" w:color="auto"/>
            </w:tcBorders>
          </w:tcPr>
          <w:p w:rsidR="000C417D" w:rsidRDefault="000C417D" w:rsidP="00165A2E">
            <w:pPr>
              <w:pStyle w:val="TAN"/>
              <w:snapToGrid w:val="0"/>
              <w:ind w:left="0" w:firstLine="0"/>
              <w:rPr>
                <w:rFonts w:ascii="Times New Roman" w:hAnsi="Times New Roman"/>
                <w:b/>
                <w:color w:val="000000" w:themeColor="text1"/>
                <w:sz w:val="15"/>
                <w:szCs w:val="15"/>
                <w:lang w:val="en-US"/>
              </w:rPr>
            </w:pPr>
            <w:r>
              <w:rPr>
                <w:rFonts w:ascii="Times New Roman" w:hAnsi="Times New Roman"/>
                <w:b/>
                <w:color w:val="000000" w:themeColor="text1"/>
                <w:sz w:val="15"/>
                <w:szCs w:val="15"/>
                <w:lang w:val="en-US"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tcPr>
          <w:p w:rsidR="000C417D" w:rsidRDefault="000C417D" w:rsidP="00165A2E">
            <w:pPr>
              <w:pStyle w:val="TAN"/>
              <w:snapToGrid w:val="0"/>
              <w:ind w:left="0" w:firstLine="0"/>
              <w:rPr>
                <w:rFonts w:ascii="Times New Roman" w:hAnsi="Times New Roman"/>
                <w:b/>
                <w:color w:val="000000" w:themeColor="text1"/>
                <w:sz w:val="15"/>
                <w:szCs w:val="15"/>
                <w:lang w:val="en-US"/>
              </w:rPr>
            </w:pPr>
            <w:r>
              <w:rPr>
                <w:rFonts w:ascii="Times New Roman" w:hAnsi="Times New Roman"/>
                <w:b/>
                <w:color w:val="000000" w:themeColor="text1"/>
                <w:sz w:val="15"/>
                <w:szCs w:val="15"/>
                <w:lang w:val="en-US" w:eastAsia="ja-JP"/>
              </w:rPr>
              <w:t>Type</w:t>
            </w:r>
          </w:p>
          <w:p w:rsidR="000C417D" w:rsidRDefault="000C417D" w:rsidP="00165A2E">
            <w:pPr>
              <w:pStyle w:val="TAN"/>
              <w:snapToGrid w:val="0"/>
              <w:ind w:left="0" w:firstLine="0"/>
              <w:rPr>
                <w:rFonts w:ascii="Times New Roman" w:hAnsi="Times New Roman"/>
                <w:b/>
                <w:color w:val="000000" w:themeColor="text1"/>
                <w:sz w:val="15"/>
                <w:szCs w:val="15"/>
                <w:lang w:val="en-US"/>
              </w:rPr>
            </w:pPr>
            <w:r>
              <w:rPr>
                <w:rFonts w:ascii="Times New Roman" w:hAnsi="Times New Roman"/>
                <w:b/>
                <w:color w:val="000000" w:themeColor="text1"/>
                <w:sz w:val="15"/>
                <w:szCs w:val="15"/>
                <w:lang w:val="en-US" w:eastAsia="ja-JP"/>
              </w:rPr>
              <w:t>(the ‘type’ definition from UE features should be based on the granularity of 1) Per UE or 2) Per Band or 3) Per BC or 4) Per FS or 5) Per FSPC)</w:t>
            </w:r>
          </w:p>
        </w:tc>
        <w:tc>
          <w:tcPr>
            <w:tcW w:w="395" w:type="pct"/>
            <w:tcBorders>
              <w:top w:val="single" w:sz="4" w:space="0" w:color="auto"/>
              <w:left w:val="single" w:sz="4" w:space="0" w:color="auto"/>
              <w:bottom w:val="single" w:sz="4" w:space="0" w:color="auto"/>
              <w:right w:val="single" w:sz="4" w:space="0" w:color="auto"/>
            </w:tcBorders>
          </w:tcPr>
          <w:p w:rsidR="000C417D" w:rsidRDefault="000C417D" w:rsidP="00165A2E">
            <w:pPr>
              <w:pStyle w:val="TAH"/>
              <w:snapToGrid w:val="0"/>
              <w:rPr>
                <w:rFonts w:ascii="Times New Roman" w:hAnsi="Times New Roman"/>
                <w:color w:val="000000" w:themeColor="text1"/>
                <w:sz w:val="15"/>
                <w:szCs w:val="15"/>
                <w:lang w:val="en-US"/>
              </w:rPr>
            </w:pPr>
            <w:r>
              <w:rPr>
                <w:rFonts w:ascii="Times New Roman" w:hAnsi="Times New Roman"/>
                <w:color w:val="000000" w:themeColor="text1"/>
                <w:sz w:val="15"/>
                <w:szCs w:val="15"/>
                <w:lang w:val="en-US"/>
              </w:rPr>
              <w:t>Need of FDD/TDD differentiation</w:t>
            </w:r>
          </w:p>
        </w:tc>
        <w:tc>
          <w:tcPr>
            <w:tcW w:w="395" w:type="pct"/>
            <w:tcBorders>
              <w:top w:val="single" w:sz="4" w:space="0" w:color="auto"/>
              <w:left w:val="single" w:sz="4" w:space="0" w:color="auto"/>
              <w:bottom w:val="single" w:sz="4" w:space="0" w:color="auto"/>
              <w:right w:val="single" w:sz="4" w:space="0" w:color="auto"/>
            </w:tcBorders>
          </w:tcPr>
          <w:p w:rsidR="000C417D" w:rsidRDefault="000C417D" w:rsidP="00165A2E">
            <w:pPr>
              <w:pStyle w:val="TAH"/>
              <w:snapToGrid w:val="0"/>
              <w:rPr>
                <w:rFonts w:ascii="Times New Roman" w:hAnsi="Times New Roman"/>
                <w:color w:val="000000" w:themeColor="text1"/>
                <w:sz w:val="15"/>
                <w:szCs w:val="15"/>
                <w:lang w:val="en-US"/>
              </w:rPr>
            </w:pPr>
            <w:r>
              <w:rPr>
                <w:rFonts w:ascii="Times New Roman" w:hAnsi="Times New Roman"/>
                <w:color w:val="000000" w:themeColor="text1"/>
                <w:sz w:val="15"/>
                <w:szCs w:val="15"/>
                <w:lang w:val="en-US"/>
              </w:rPr>
              <w:t>Need of FR1/FR2 differentiation</w:t>
            </w:r>
          </w:p>
        </w:tc>
        <w:tc>
          <w:tcPr>
            <w:tcW w:w="388" w:type="pct"/>
            <w:tcBorders>
              <w:top w:val="single" w:sz="4" w:space="0" w:color="auto"/>
              <w:left w:val="single" w:sz="4" w:space="0" w:color="auto"/>
              <w:bottom w:val="single" w:sz="4" w:space="0" w:color="auto"/>
              <w:right w:val="single" w:sz="4" w:space="0" w:color="auto"/>
            </w:tcBorders>
          </w:tcPr>
          <w:p w:rsidR="000C417D" w:rsidRDefault="000C417D" w:rsidP="00165A2E">
            <w:pPr>
              <w:pStyle w:val="TAH"/>
              <w:snapToGrid w:val="0"/>
              <w:rPr>
                <w:rFonts w:ascii="Times New Roman" w:hAnsi="Times New Roman"/>
                <w:color w:val="000000" w:themeColor="text1"/>
                <w:sz w:val="15"/>
                <w:szCs w:val="15"/>
                <w:lang w:val="en-US"/>
              </w:rPr>
            </w:pPr>
            <w:r>
              <w:rPr>
                <w:rFonts w:ascii="Times New Roman" w:hAnsi="Times New Roman"/>
                <w:color w:val="000000" w:themeColor="text1"/>
                <w:sz w:val="15"/>
                <w:szCs w:val="15"/>
                <w:lang w:val="en-US"/>
              </w:rPr>
              <w:t>Capability interpretation for mixture of FDD/TDD and/or FR1/FR2</w:t>
            </w:r>
          </w:p>
        </w:tc>
        <w:tc>
          <w:tcPr>
            <w:tcW w:w="429" w:type="pct"/>
            <w:tcBorders>
              <w:top w:val="single" w:sz="4" w:space="0" w:color="auto"/>
              <w:left w:val="single" w:sz="4" w:space="0" w:color="auto"/>
              <w:bottom w:val="single" w:sz="4" w:space="0" w:color="auto"/>
              <w:right w:val="single" w:sz="4" w:space="0" w:color="auto"/>
            </w:tcBorders>
          </w:tcPr>
          <w:p w:rsidR="000C417D" w:rsidRDefault="000C417D" w:rsidP="00165A2E">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Note</w:t>
            </w:r>
          </w:p>
        </w:tc>
        <w:tc>
          <w:tcPr>
            <w:tcW w:w="513" w:type="pct"/>
            <w:tcBorders>
              <w:top w:val="single" w:sz="4" w:space="0" w:color="auto"/>
              <w:left w:val="single" w:sz="4" w:space="0" w:color="auto"/>
              <w:bottom w:val="single" w:sz="4" w:space="0" w:color="auto"/>
              <w:right w:val="single" w:sz="4" w:space="0" w:color="auto"/>
            </w:tcBorders>
          </w:tcPr>
          <w:p w:rsidR="000C417D" w:rsidRDefault="000C417D" w:rsidP="00165A2E">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Mandatory/Optional</w:t>
            </w:r>
          </w:p>
        </w:tc>
      </w:tr>
      <w:tr w:rsidR="000C417D" w:rsidTr="00165A2E">
        <w:trPr>
          <w:trHeight w:val="20"/>
        </w:trPr>
        <w:tc>
          <w:tcPr>
            <w:tcW w:w="513" w:type="pct"/>
            <w:tcBorders>
              <w:top w:val="single" w:sz="4" w:space="0" w:color="auto"/>
              <w:left w:val="single" w:sz="4" w:space="0" w:color="auto"/>
              <w:bottom w:val="single" w:sz="4" w:space="0" w:color="auto"/>
              <w:right w:val="single" w:sz="4" w:space="0" w:color="auto"/>
            </w:tcBorders>
            <w:shd w:val="clear" w:color="auto" w:fill="auto"/>
          </w:tcPr>
          <w:p w:rsidR="000C417D" w:rsidRDefault="000C417D" w:rsidP="00165A2E">
            <w:pPr>
              <w:pStyle w:val="TAL"/>
              <w:snapToGrid w:val="0"/>
              <w:rPr>
                <w:rFonts w:ascii="Times New Roman" w:hAnsi="Times New Roman"/>
                <w:sz w:val="15"/>
                <w:szCs w:val="15"/>
              </w:rPr>
            </w:pPr>
            <w:r>
              <w:rPr>
                <w:rFonts w:ascii="Times New Roman" w:hAnsi="Times New Roman"/>
                <w:sz w:val="15"/>
                <w:szCs w:val="15"/>
              </w:rPr>
              <w:t xml:space="preserve">Parallel </w:t>
            </w:r>
            <w:r>
              <w:rPr>
                <w:rFonts w:ascii="Times New Roman" w:eastAsia="宋体" w:hAnsi="Times New Roman"/>
                <w:sz w:val="15"/>
                <w:szCs w:val="15"/>
              </w:rPr>
              <w:t>MsgA</w:t>
            </w:r>
            <w:r>
              <w:rPr>
                <w:rFonts w:ascii="Times New Roman" w:hAnsi="Times New Roman"/>
                <w:sz w:val="15"/>
                <w:szCs w:val="15"/>
              </w:rPr>
              <w:t xml:space="preserve"> and SRS/PUCCH/PUSCH transmissions across CCs in intra-band non-contiguous CA</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0C417D" w:rsidRDefault="000C417D" w:rsidP="00165A2E">
            <w:pPr>
              <w:snapToGrid w:val="0"/>
              <w:rPr>
                <w:sz w:val="15"/>
                <w:szCs w:val="15"/>
              </w:rPr>
            </w:pPr>
            <w:r>
              <w:rPr>
                <w:sz w:val="15"/>
                <w:szCs w:val="15"/>
              </w:rPr>
              <w:t xml:space="preserve">Parallel </w:t>
            </w:r>
            <w:r>
              <w:rPr>
                <w:rFonts w:eastAsia="宋体"/>
                <w:sz w:val="15"/>
                <w:szCs w:val="15"/>
              </w:rPr>
              <w:t>MsgA</w:t>
            </w:r>
            <w:r>
              <w:rPr>
                <w:sz w:val="15"/>
                <w:szCs w:val="15"/>
              </w:rPr>
              <w:t xml:space="preserve"> and SRS/PUCCH/PUSCH transmissions across CCs in intra-band non-contiguous CA</w:t>
            </w:r>
          </w:p>
        </w:tc>
        <w:tc>
          <w:tcPr>
            <w:tcW w:w="354" w:type="pct"/>
            <w:tcBorders>
              <w:top w:val="single" w:sz="4" w:space="0" w:color="auto"/>
              <w:left w:val="single" w:sz="4" w:space="0" w:color="auto"/>
              <w:bottom w:val="single" w:sz="4" w:space="0" w:color="auto"/>
              <w:right w:val="single" w:sz="4" w:space="0" w:color="auto"/>
            </w:tcBorders>
            <w:shd w:val="clear" w:color="auto" w:fill="auto"/>
          </w:tcPr>
          <w:p w:rsidR="000C417D" w:rsidRDefault="000C417D" w:rsidP="00165A2E">
            <w:pPr>
              <w:pStyle w:val="TAL"/>
              <w:snapToGrid w:val="0"/>
              <w:rPr>
                <w:rFonts w:ascii="Times New Roman" w:eastAsia="宋体" w:hAnsi="Times New Roman"/>
                <w:color w:val="000000" w:themeColor="text1"/>
                <w:sz w:val="15"/>
                <w:szCs w:val="15"/>
              </w:rPr>
            </w:pPr>
            <w:r>
              <w:rPr>
                <w:rFonts w:ascii="Times New Roman" w:eastAsia="宋体" w:hAnsi="Times New Roman"/>
                <w:color w:val="FF0000"/>
                <w:sz w:val="15"/>
                <w:szCs w:val="15"/>
              </w:rPr>
              <w:t>9-3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0C417D" w:rsidRDefault="000C417D" w:rsidP="00165A2E">
            <w:pPr>
              <w:pStyle w:val="TAL"/>
              <w:snapToGrid w:val="0"/>
              <w:rPr>
                <w:rFonts w:ascii="Times New Roman" w:hAnsi="Times New Roman"/>
                <w:i/>
                <w:sz w:val="15"/>
                <w:szCs w:val="15"/>
              </w:rPr>
            </w:pPr>
            <w:r>
              <w:rPr>
                <w:rFonts w:ascii="Times New Roman" w:hAnsi="Times New Roman"/>
                <w:i/>
                <w:sz w:val="15"/>
                <w:szCs w:val="15"/>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0C417D" w:rsidRDefault="000C417D" w:rsidP="00165A2E">
            <w:pPr>
              <w:pStyle w:val="TAL"/>
              <w:snapToGrid w:val="0"/>
              <w:rPr>
                <w:rFonts w:ascii="Times New Roman" w:hAnsi="Times New Roman"/>
                <w:sz w:val="15"/>
                <w:szCs w:val="15"/>
              </w:rPr>
            </w:pPr>
            <w:r>
              <w:rPr>
                <w:rFonts w:ascii="Times New Roman" w:hAnsi="Times New Roman"/>
                <w:sz w:val="15"/>
                <w:szCs w:val="15"/>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0C417D" w:rsidRDefault="000C417D" w:rsidP="00165A2E">
            <w:pPr>
              <w:pStyle w:val="TAL"/>
              <w:snapToGrid w:val="0"/>
              <w:rPr>
                <w:rFonts w:ascii="Times New Roman" w:hAnsi="Times New Roman"/>
                <w:sz w:val="15"/>
                <w:szCs w:val="15"/>
              </w:rPr>
            </w:pPr>
            <w:r>
              <w:rPr>
                <w:rFonts w:ascii="Times New Roman" w:hAnsi="Times New Roman"/>
                <w:sz w:val="15"/>
                <w:szCs w:val="15"/>
              </w:rPr>
              <w:t xml:space="preserve">UE cannot transmit parallel </w:t>
            </w:r>
            <w:r>
              <w:rPr>
                <w:rFonts w:ascii="Times New Roman" w:eastAsia="宋体" w:hAnsi="Times New Roman"/>
                <w:sz w:val="15"/>
                <w:szCs w:val="15"/>
              </w:rPr>
              <w:t>MsgA</w:t>
            </w:r>
            <w:r>
              <w:rPr>
                <w:rFonts w:ascii="Times New Roman" w:hAnsi="Times New Roman"/>
                <w:sz w:val="15"/>
                <w:szCs w:val="15"/>
              </w:rPr>
              <w:t xml:space="preserve"> and SRS/PUCCH/PUSCH transmissions across CCs in intra-band non-contiguous CA</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0C417D" w:rsidRDefault="000C417D" w:rsidP="00165A2E">
            <w:pPr>
              <w:pStyle w:val="TAL"/>
              <w:snapToGrid w:val="0"/>
              <w:rPr>
                <w:rFonts w:ascii="Times New Roman" w:hAnsi="Times New Roman"/>
                <w:sz w:val="15"/>
                <w:szCs w:val="15"/>
              </w:rPr>
            </w:pPr>
            <w:r>
              <w:rPr>
                <w:rFonts w:ascii="Times New Roman" w:hAnsi="Times New Roman"/>
                <w:sz w:val="15"/>
                <w:szCs w:val="15"/>
              </w:rPr>
              <w:t>Per BC</w:t>
            </w:r>
          </w:p>
        </w:tc>
        <w:tc>
          <w:tcPr>
            <w:tcW w:w="395" w:type="pct"/>
            <w:tcBorders>
              <w:top w:val="single" w:sz="4" w:space="0" w:color="auto"/>
              <w:left w:val="single" w:sz="4" w:space="0" w:color="auto"/>
              <w:bottom w:val="single" w:sz="4" w:space="0" w:color="auto"/>
              <w:right w:val="single" w:sz="4" w:space="0" w:color="auto"/>
            </w:tcBorders>
            <w:shd w:val="clear" w:color="auto" w:fill="auto"/>
          </w:tcPr>
          <w:p w:rsidR="000C417D" w:rsidRDefault="000C417D" w:rsidP="00165A2E">
            <w:pPr>
              <w:pStyle w:val="TAL"/>
              <w:snapToGrid w:val="0"/>
              <w:rPr>
                <w:rFonts w:ascii="Times New Roman" w:hAnsi="Times New Roman"/>
                <w:sz w:val="15"/>
                <w:szCs w:val="15"/>
              </w:rPr>
            </w:pPr>
            <w:r>
              <w:rPr>
                <w:rFonts w:ascii="Times New Roman" w:hAnsi="Times New Roman"/>
                <w:sz w:val="15"/>
                <w:szCs w:val="15"/>
              </w:rPr>
              <w:t>No</w:t>
            </w:r>
          </w:p>
        </w:tc>
        <w:tc>
          <w:tcPr>
            <w:tcW w:w="395" w:type="pct"/>
            <w:tcBorders>
              <w:top w:val="single" w:sz="4" w:space="0" w:color="auto"/>
              <w:left w:val="single" w:sz="4" w:space="0" w:color="auto"/>
              <w:bottom w:val="single" w:sz="4" w:space="0" w:color="auto"/>
              <w:right w:val="single" w:sz="4" w:space="0" w:color="auto"/>
            </w:tcBorders>
            <w:shd w:val="clear" w:color="auto" w:fill="auto"/>
          </w:tcPr>
          <w:p w:rsidR="000C417D" w:rsidRDefault="000C417D" w:rsidP="00165A2E">
            <w:pPr>
              <w:pStyle w:val="TAL"/>
              <w:snapToGrid w:val="0"/>
              <w:rPr>
                <w:rFonts w:ascii="Times New Roman" w:hAnsi="Times New Roman"/>
                <w:sz w:val="15"/>
                <w:szCs w:val="15"/>
              </w:rPr>
            </w:pPr>
            <w:r>
              <w:rPr>
                <w:rFonts w:ascii="Times New Roman" w:hAnsi="Times New Roman"/>
                <w:sz w:val="15"/>
                <w:szCs w:val="15"/>
              </w:rPr>
              <w:t>Yes</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0C417D" w:rsidRDefault="000C417D" w:rsidP="00165A2E">
            <w:pPr>
              <w:pStyle w:val="TAL"/>
              <w:snapToGrid w:val="0"/>
              <w:rPr>
                <w:rFonts w:ascii="Times New Roman" w:hAnsi="Times New Roman"/>
                <w:sz w:val="15"/>
                <w:szCs w:val="15"/>
              </w:rPr>
            </w:pPr>
            <w:r>
              <w:rPr>
                <w:rFonts w:ascii="Times New Roman" w:hAnsi="Times New Roman"/>
                <w:sz w:val="15"/>
                <w:szCs w:val="15"/>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0C417D" w:rsidRDefault="000C417D" w:rsidP="00165A2E">
            <w:pPr>
              <w:pStyle w:val="TAL"/>
              <w:snapToGrid w:val="0"/>
              <w:rPr>
                <w:rFonts w:ascii="Times New Roman" w:hAnsi="Times New Roman"/>
                <w:sz w:val="15"/>
                <w:szCs w:val="15"/>
              </w:rPr>
            </w:pPr>
            <w:r>
              <w:rPr>
                <w:rFonts w:ascii="Times New Roman" w:hAnsi="Times New Roman"/>
                <w:sz w:val="15"/>
                <w:szCs w:val="15"/>
              </w:rPr>
              <w:t>This feature is the same as parallelTxMsgA-SRS-PUCCH-PUSCH-r16</w:t>
            </w:r>
          </w:p>
          <w:p w:rsidR="000C417D" w:rsidRDefault="000C417D" w:rsidP="00165A2E">
            <w:pPr>
              <w:pStyle w:val="TAL"/>
              <w:snapToGrid w:val="0"/>
              <w:rPr>
                <w:rFonts w:ascii="Times New Roman" w:hAnsi="Times New Roman"/>
                <w:sz w:val="15"/>
                <w:szCs w:val="15"/>
              </w:rPr>
            </w:pPr>
            <w:r>
              <w:rPr>
                <w:rFonts w:ascii="Times New Roman" w:hAnsi="Times New Roman"/>
                <w:sz w:val="15"/>
                <w:szCs w:val="15"/>
              </w:rPr>
              <w:t xml:space="preserve">, but for intra-band non-contiguous CA. </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0C417D" w:rsidRDefault="000C417D" w:rsidP="00165A2E">
            <w:pPr>
              <w:pStyle w:val="TAL"/>
              <w:snapToGrid w:val="0"/>
              <w:rPr>
                <w:rFonts w:ascii="Times New Roman" w:hAnsi="Times New Roman"/>
                <w:sz w:val="15"/>
                <w:szCs w:val="15"/>
              </w:rPr>
            </w:pPr>
            <w:r>
              <w:rPr>
                <w:rFonts w:ascii="Times New Roman" w:hAnsi="Times New Roman"/>
                <w:sz w:val="15"/>
                <w:szCs w:val="15"/>
              </w:rPr>
              <w:t>Optional with capability signaling</w:t>
            </w:r>
          </w:p>
        </w:tc>
      </w:tr>
      <w:tr w:rsidR="00117010">
        <w:trPr>
          <w:trHeight w:val="1637"/>
        </w:trPr>
        <w:tc>
          <w:tcPr>
            <w:tcW w:w="513" w:type="pct"/>
            <w:tcBorders>
              <w:top w:val="single" w:sz="4" w:space="0" w:color="auto"/>
              <w:left w:val="single" w:sz="4" w:space="0" w:color="auto"/>
              <w:bottom w:val="single" w:sz="4" w:space="0" w:color="auto"/>
              <w:right w:val="single" w:sz="4" w:space="0" w:color="auto"/>
            </w:tcBorders>
          </w:tcPr>
          <w:p w:rsidR="00117010" w:rsidRDefault="00141F63">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lastRenderedPageBreak/>
              <w:t>Feature group</w:t>
            </w:r>
          </w:p>
        </w:tc>
        <w:tc>
          <w:tcPr>
            <w:tcW w:w="513" w:type="pct"/>
            <w:tcBorders>
              <w:top w:val="single" w:sz="4" w:space="0" w:color="auto"/>
              <w:left w:val="single" w:sz="4" w:space="0" w:color="auto"/>
              <w:bottom w:val="single" w:sz="4" w:space="0" w:color="auto"/>
              <w:right w:val="single" w:sz="4" w:space="0" w:color="auto"/>
            </w:tcBorders>
          </w:tcPr>
          <w:p w:rsidR="00117010" w:rsidRDefault="00141F63">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Components</w:t>
            </w:r>
          </w:p>
        </w:tc>
        <w:tc>
          <w:tcPr>
            <w:tcW w:w="354" w:type="pct"/>
            <w:tcBorders>
              <w:top w:val="single" w:sz="4" w:space="0" w:color="auto"/>
              <w:left w:val="single" w:sz="4" w:space="0" w:color="auto"/>
              <w:bottom w:val="single" w:sz="4" w:space="0" w:color="auto"/>
              <w:right w:val="single" w:sz="4" w:space="0" w:color="auto"/>
            </w:tcBorders>
          </w:tcPr>
          <w:p w:rsidR="00117010" w:rsidRDefault="00141F63">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Prerequisite feature groups</w:t>
            </w:r>
          </w:p>
        </w:tc>
        <w:tc>
          <w:tcPr>
            <w:tcW w:w="316" w:type="pct"/>
            <w:tcBorders>
              <w:top w:val="single" w:sz="4" w:space="0" w:color="auto"/>
              <w:left w:val="single" w:sz="4" w:space="0" w:color="auto"/>
              <w:bottom w:val="single" w:sz="4" w:space="0" w:color="auto"/>
              <w:right w:val="single" w:sz="4" w:space="0" w:color="auto"/>
            </w:tcBorders>
          </w:tcPr>
          <w:p w:rsidR="00117010" w:rsidRDefault="00141F63">
            <w:pPr>
              <w:pStyle w:val="TAH"/>
              <w:snapToGrid w:val="0"/>
              <w:rPr>
                <w:rFonts w:ascii="Times New Roman" w:hAnsi="Times New Roman"/>
                <w:color w:val="000000" w:themeColor="text1"/>
                <w:sz w:val="15"/>
                <w:szCs w:val="15"/>
                <w:lang w:val="en-US"/>
              </w:rPr>
            </w:pPr>
            <w:r>
              <w:rPr>
                <w:rFonts w:ascii="Times New Roman" w:hAnsi="Times New Roman"/>
                <w:color w:val="000000" w:themeColor="text1"/>
                <w:sz w:val="15"/>
                <w:szCs w:val="15"/>
                <w:lang w:val="en-US"/>
              </w:rPr>
              <w:t>Need for the gNB to know if the feature is supported</w:t>
            </w:r>
          </w:p>
        </w:tc>
        <w:tc>
          <w:tcPr>
            <w:tcW w:w="328" w:type="pct"/>
            <w:tcBorders>
              <w:top w:val="single" w:sz="4" w:space="0" w:color="auto"/>
              <w:left w:val="single" w:sz="4" w:space="0" w:color="auto"/>
              <w:bottom w:val="single" w:sz="4" w:space="0" w:color="auto"/>
              <w:right w:val="single" w:sz="4" w:space="0" w:color="auto"/>
            </w:tcBorders>
          </w:tcPr>
          <w:p w:rsidR="00117010" w:rsidRDefault="00141F63">
            <w:pPr>
              <w:pStyle w:val="TAH"/>
              <w:snapToGrid w:val="0"/>
              <w:rPr>
                <w:rFonts w:ascii="Times New Roman" w:hAnsi="Times New Roman"/>
                <w:color w:val="000000" w:themeColor="text1"/>
                <w:sz w:val="15"/>
                <w:szCs w:val="15"/>
                <w:lang w:val="en-US"/>
              </w:rPr>
            </w:pPr>
            <w:r>
              <w:rPr>
                <w:rFonts w:ascii="Times New Roman" w:eastAsia="Gulim" w:hAnsi="Times New Roman"/>
                <w:color w:val="000000" w:themeColor="text1"/>
                <w:sz w:val="15"/>
                <w:szCs w:val="15"/>
                <w:lang w:val="en-US"/>
              </w:rPr>
              <w:t xml:space="preserve">Applicable to </w:t>
            </w:r>
            <w:r>
              <w:rPr>
                <w:rFonts w:ascii="Times New Roman" w:hAnsi="Times New Roman"/>
                <w:color w:val="000000" w:themeColor="text1"/>
                <w:sz w:val="15"/>
                <w:szCs w:val="15"/>
                <w:lang w:val="en-US"/>
              </w:rPr>
              <w:t>the capability signalling exchange between UEs (Sidelink WI only)”.</w:t>
            </w:r>
          </w:p>
        </w:tc>
        <w:tc>
          <w:tcPr>
            <w:tcW w:w="513" w:type="pct"/>
            <w:tcBorders>
              <w:top w:val="single" w:sz="4" w:space="0" w:color="auto"/>
              <w:left w:val="single" w:sz="4" w:space="0" w:color="auto"/>
              <w:bottom w:val="single" w:sz="4" w:space="0" w:color="auto"/>
              <w:right w:val="single" w:sz="4" w:space="0" w:color="auto"/>
            </w:tcBorders>
          </w:tcPr>
          <w:p w:rsidR="00117010" w:rsidRDefault="00141F63">
            <w:pPr>
              <w:pStyle w:val="TAN"/>
              <w:snapToGrid w:val="0"/>
              <w:ind w:left="0" w:firstLine="0"/>
              <w:rPr>
                <w:rFonts w:ascii="Times New Roman" w:hAnsi="Times New Roman"/>
                <w:b/>
                <w:color w:val="000000" w:themeColor="text1"/>
                <w:sz w:val="15"/>
                <w:szCs w:val="15"/>
                <w:lang w:val="en-US"/>
              </w:rPr>
            </w:pPr>
            <w:r>
              <w:rPr>
                <w:rFonts w:ascii="Times New Roman" w:hAnsi="Times New Roman"/>
                <w:b/>
                <w:color w:val="000000" w:themeColor="text1"/>
                <w:sz w:val="15"/>
                <w:szCs w:val="15"/>
                <w:lang w:val="en-US"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tcPr>
          <w:p w:rsidR="00117010" w:rsidRDefault="00141F63">
            <w:pPr>
              <w:pStyle w:val="TAN"/>
              <w:snapToGrid w:val="0"/>
              <w:ind w:left="0" w:firstLine="0"/>
              <w:rPr>
                <w:rFonts w:ascii="Times New Roman" w:hAnsi="Times New Roman"/>
                <w:b/>
                <w:color w:val="000000" w:themeColor="text1"/>
                <w:sz w:val="15"/>
                <w:szCs w:val="15"/>
                <w:lang w:val="en-US"/>
              </w:rPr>
            </w:pPr>
            <w:r>
              <w:rPr>
                <w:rFonts w:ascii="Times New Roman" w:hAnsi="Times New Roman"/>
                <w:b/>
                <w:color w:val="000000" w:themeColor="text1"/>
                <w:sz w:val="15"/>
                <w:szCs w:val="15"/>
                <w:lang w:val="en-US" w:eastAsia="ja-JP"/>
              </w:rPr>
              <w:t>Type</w:t>
            </w:r>
          </w:p>
          <w:p w:rsidR="00117010" w:rsidRDefault="00141F63">
            <w:pPr>
              <w:pStyle w:val="TAN"/>
              <w:snapToGrid w:val="0"/>
              <w:ind w:left="0" w:firstLine="0"/>
              <w:rPr>
                <w:rFonts w:ascii="Times New Roman" w:hAnsi="Times New Roman"/>
                <w:b/>
                <w:color w:val="000000" w:themeColor="text1"/>
                <w:sz w:val="15"/>
                <w:szCs w:val="15"/>
                <w:lang w:val="en-US"/>
              </w:rPr>
            </w:pPr>
            <w:r>
              <w:rPr>
                <w:rFonts w:ascii="Times New Roman" w:hAnsi="Times New Roman"/>
                <w:b/>
                <w:color w:val="000000" w:themeColor="text1"/>
                <w:sz w:val="15"/>
                <w:szCs w:val="15"/>
                <w:lang w:val="en-US" w:eastAsia="ja-JP"/>
              </w:rPr>
              <w:t>(the ‘type’ definition from UE features should be based on the granularity of 1) Per UE or 2) Per Band or 3) Per BC or 4) Per FS or 5) Per FSPC)</w:t>
            </w:r>
          </w:p>
        </w:tc>
        <w:tc>
          <w:tcPr>
            <w:tcW w:w="395" w:type="pct"/>
            <w:tcBorders>
              <w:top w:val="single" w:sz="4" w:space="0" w:color="auto"/>
              <w:left w:val="single" w:sz="4" w:space="0" w:color="auto"/>
              <w:bottom w:val="single" w:sz="4" w:space="0" w:color="auto"/>
              <w:right w:val="single" w:sz="4" w:space="0" w:color="auto"/>
            </w:tcBorders>
          </w:tcPr>
          <w:p w:rsidR="00117010" w:rsidRDefault="00141F63">
            <w:pPr>
              <w:pStyle w:val="TAH"/>
              <w:snapToGrid w:val="0"/>
              <w:rPr>
                <w:rFonts w:ascii="Times New Roman" w:hAnsi="Times New Roman"/>
                <w:color w:val="000000" w:themeColor="text1"/>
                <w:sz w:val="15"/>
                <w:szCs w:val="15"/>
                <w:lang w:val="en-US"/>
              </w:rPr>
            </w:pPr>
            <w:r>
              <w:rPr>
                <w:rFonts w:ascii="Times New Roman" w:hAnsi="Times New Roman"/>
                <w:color w:val="000000" w:themeColor="text1"/>
                <w:sz w:val="15"/>
                <w:szCs w:val="15"/>
                <w:lang w:val="en-US"/>
              </w:rPr>
              <w:t>Need of FDD/TDD differentiation</w:t>
            </w:r>
          </w:p>
        </w:tc>
        <w:tc>
          <w:tcPr>
            <w:tcW w:w="395" w:type="pct"/>
            <w:tcBorders>
              <w:top w:val="single" w:sz="4" w:space="0" w:color="auto"/>
              <w:left w:val="single" w:sz="4" w:space="0" w:color="auto"/>
              <w:bottom w:val="single" w:sz="4" w:space="0" w:color="auto"/>
              <w:right w:val="single" w:sz="4" w:space="0" w:color="auto"/>
            </w:tcBorders>
          </w:tcPr>
          <w:p w:rsidR="00117010" w:rsidRDefault="00141F63">
            <w:pPr>
              <w:pStyle w:val="TAH"/>
              <w:snapToGrid w:val="0"/>
              <w:rPr>
                <w:rFonts w:ascii="Times New Roman" w:hAnsi="Times New Roman"/>
                <w:color w:val="000000" w:themeColor="text1"/>
                <w:sz w:val="15"/>
                <w:szCs w:val="15"/>
                <w:lang w:val="en-US"/>
              </w:rPr>
            </w:pPr>
            <w:r>
              <w:rPr>
                <w:rFonts w:ascii="Times New Roman" w:hAnsi="Times New Roman"/>
                <w:color w:val="000000" w:themeColor="text1"/>
                <w:sz w:val="15"/>
                <w:szCs w:val="15"/>
                <w:lang w:val="en-US"/>
              </w:rPr>
              <w:t>Need of FR1/FR2 differentiation</w:t>
            </w:r>
          </w:p>
        </w:tc>
        <w:tc>
          <w:tcPr>
            <w:tcW w:w="388" w:type="pct"/>
            <w:tcBorders>
              <w:top w:val="single" w:sz="4" w:space="0" w:color="auto"/>
              <w:left w:val="single" w:sz="4" w:space="0" w:color="auto"/>
              <w:bottom w:val="single" w:sz="4" w:space="0" w:color="auto"/>
              <w:right w:val="single" w:sz="4" w:space="0" w:color="auto"/>
            </w:tcBorders>
          </w:tcPr>
          <w:p w:rsidR="00117010" w:rsidRDefault="00141F63">
            <w:pPr>
              <w:pStyle w:val="TAH"/>
              <w:snapToGrid w:val="0"/>
              <w:rPr>
                <w:rFonts w:ascii="Times New Roman" w:hAnsi="Times New Roman"/>
                <w:color w:val="000000" w:themeColor="text1"/>
                <w:sz w:val="15"/>
                <w:szCs w:val="15"/>
                <w:lang w:val="en-US"/>
              </w:rPr>
            </w:pPr>
            <w:r>
              <w:rPr>
                <w:rFonts w:ascii="Times New Roman" w:hAnsi="Times New Roman"/>
                <w:color w:val="000000" w:themeColor="text1"/>
                <w:sz w:val="15"/>
                <w:szCs w:val="15"/>
                <w:lang w:val="en-US"/>
              </w:rPr>
              <w:t>Capability interpretation for mixture of FDD/TDD and/or FR1/FR2</w:t>
            </w:r>
          </w:p>
        </w:tc>
        <w:tc>
          <w:tcPr>
            <w:tcW w:w="429" w:type="pct"/>
            <w:tcBorders>
              <w:top w:val="single" w:sz="4" w:space="0" w:color="auto"/>
              <w:left w:val="single" w:sz="4" w:space="0" w:color="auto"/>
              <w:bottom w:val="single" w:sz="4" w:space="0" w:color="auto"/>
              <w:right w:val="single" w:sz="4" w:space="0" w:color="auto"/>
            </w:tcBorders>
          </w:tcPr>
          <w:p w:rsidR="00117010" w:rsidRDefault="00141F63">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Note</w:t>
            </w:r>
          </w:p>
        </w:tc>
        <w:tc>
          <w:tcPr>
            <w:tcW w:w="513" w:type="pct"/>
            <w:tcBorders>
              <w:top w:val="single" w:sz="4" w:space="0" w:color="auto"/>
              <w:left w:val="single" w:sz="4" w:space="0" w:color="auto"/>
              <w:bottom w:val="single" w:sz="4" w:space="0" w:color="auto"/>
              <w:right w:val="single" w:sz="4" w:space="0" w:color="auto"/>
            </w:tcBorders>
          </w:tcPr>
          <w:p w:rsidR="00117010" w:rsidRDefault="00141F63">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Mandatory/Optional</w:t>
            </w:r>
          </w:p>
        </w:tc>
      </w:tr>
      <w:tr w:rsidR="00117010">
        <w:trPr>
          <w:trHeight w:val="20"/>
        </w:trPr>
        <w:tc>
          <w:tcPr>
            <w:tcW w:w="513"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141F63">
            <w:pPr>
              <w:pStyle w:val="TAL"/>
              <w:snapToGrid w:val="0"/>
              <w:rPr>
                <w:rFonts w:ascii="Times New Roman" w:hAnsi="Times New Roman"/>
                <w:sz w:val="15"/>
                <w:szCs w:val="15"/>
              </w:rPr>
            </w:pPr>
            <w:r>
              <w:rPr>
                <w:rFonts w:ascii="Times New Roman" w:hAnsi="Times New Roman"/>
                <w:sz w:val="15"/>
                <w:szCs w:val="15"/>
              </w:rPr>
              <w:t xml:space="preserve">Parallel </w:t>
            </w:r>
            <w:r>
              <w:rPr>
                <w:rFonts w:ascii="Times New Roman" w:eastAsia="宋体" w:hAnsi="Times New Roman"/>
                <w:sz w:val="15"/>
                <w:szCs w:val="15"/>
              </w:rPr>
              <w:t>MsgA</w:t>
            </w:r>
            <w:r>
              <w:rPr>
                <w:rFonts w:ascii="Times New Roman" w:hAnsi="Times New Roman"/>
                <w:sz w:val="15"/>
                <w:szCs w:val="15"/>
              </w:rPr>
              <w:t xml:space="preserve"> and SRS/PUCCH/PUSCH transmissions across CCs in intra-band non-contiguous CA</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052BDC">
            <w:pPr>
              <w:snapToGrid w:val="0"/>
              <w:rPr>
                <w:sz w:val="15"/>
                <w:szCs w:val="15"/>
              </w:rPr>
            </w:pPr>
            <w:r>
              <w:rPr>
                <w:sz w:val="15"/>
                <w:szCs w:val="15"/>
              </w:rPr>
              <w:t xml:space="preserve">Parallel </w:t>
            </w:r>
            <w:r>
              <w:rPr>
                <w:rFonts w:eastAsia="宋体"/>
                <w:sz w:val="15"/>
                <w:szCs w:val="15"/>
              </w:rPr>
              <w:t>MsgA</w:t>
            </w:r>
            <w:r>
              <w:rPr>
                <w:sz w:val="15"/>
                <w:szCs w:val="15"/>
              </w:rPr>
              <w:t xml:space="preserve"> and SRS/PUCCH/PUSCH transmissions across CCs in intra-band non-contiguous CA</w:t>
            </w:r>
          </w:p>
        </w:tc>
        <w:tc>
          <w:tcPr>
            <w:tcW w:w="354"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052BDC">
            <w:pPr>
              <w:pStyle w:val="TAL"/>
              <w:snapToGrid w:val="0"/>
              <w:rPr>
                <w:rFonts w:ascii="Times New Roman" w:eastAsia="宋体" w:hAnsi="Times New Roman"/>
                <w:color w:val="000000" w:themeColor="text1"/>
                <w:sz w:val="15"/>
                <w:szCs w:val="15"/>
              </w:rPr>
            </w:pPr>
            <w:r>
              <w:rPr>
                <w:rFonts w:ascii="Times New Roman" w:eastAsia="宋体" w:hAnsi="Times New Roman"/>
                <w:color w:val="FF0000"/>
                <w:sz w:val="15"/>
                <w:szCs w:val="15"/>
              </w:rPr>
              <w:t>9-3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rsidP="003652F7">
            <w:pPr>
              <w:pStyle w:val="TAL"/>
              <w:snapToGrid w:val="0"/>
              <w:rPr>
                <w:rFonts w:ascii="Times New Roman" w:hAnsi="Times New Roman"/>
                <w:i/>
                <w:sz w:val="15"/>
                <w:szCs w:val="15"/>
              </w:rPr>
            </w:pPr>
            <w:r>
              <w:rPr>
                <w:rFonts w:ascii="Times New Roman" w:hAnsi="Times New Roman"/>
                <w:i/>
                <w:sz w:val="15"/>
                <w:szCs w:val="15"/>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pPr>
              <w:pStyle w:val="TAL"/>
              <w:snapToGrid w:val="0"/>
              <w:rPr>
                <w:rFonts w:ascii="Times New Roman" w:hAnsi="Times New Roman"/>
                <w:sz w:val="15"/>
                <w:szCs w:val="15"/>
              </w:rPr>
            </w:pPr>
            <w:r>
              <w:rPr>
                <w:rFonts w:ascii="Times New Roman" w:hAnsi="Times New Roman"/>
                <w:sz w:val="15"/>
                <w:szCs w:val="15"/>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pPr>
              <w:pStyle w:val="TAL"/>
              <w:snapToGrid w:val="0"/>
              <w:rPr>
                <w:rFonts w:ascii="Times New Roman" w:hAnsi="Times New Roman"/>
                <w:sz w:val="15"/>
                <w:szCs w:val="15"/>
              </w:rPr>
            </w:pPr>
            <w:r>
              <w:rPr>
                <w:rFonts w:ascii="Times New Roman" w:hAnsi="Times New Roman"/>
                <w:sz w:val="15"/>
                <w:szCs w:val="15"/>
              </w:rPr>
              <w:t xml:space="preserve">UE cannot transmit parallel </w:t>
            </w:r>
            <w:r>
              <w:rPr>
                <w:rFonts w:ascii="Times New Roman" w:eastAsia="宋体" w:hAnsi="Times New Roman"/>
                <w:sz w:val="15"/>
                <w:szCs w:val="15"/>
              </w:rPr>
              <w:t>MsgA</w:t>
            </w:r>
            <w:r>
              <w:rPr>
                <w:rFonts w:ascii="Times New Roman" w:hAnsi="Times New Roman"/>
                <w:sz w:val="15"/>
                <w:szCs w:val="15"/>
              </w:rPr>
              <w:t xml:space="preserve"> and SRS/PUCCH/PUSCH transmissions across CCs in intra-band non-contiguous CA</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pPr>
              <w:pStyle w:val="TAL"/>
              <w:snapToGrid w:val="0"/>
              <w:rPr>
                <w:rFonts w:ascii="Times New Roman" w:hAnsi="Times New Roman"/>
                <w:sz w:val="15"/>
                <w:szCs w:val="15"/>
              </w:rPr>
            </w:pPr>
            <w:r>
              <w:rPr>
                <w:rFonts w:ascii="Times New Roman" w:hAnsi="Times New Roman"/>
                <w:sz w:val="15"/>
                <w:szCs w:val="15"/>
              </w:rPr>
              <w:t>Per BC</w:t>
            </w:r>
          </w:p>
        </w:tc>
        <w:tc>
          <w:tcPr>
            <w:tcW w:w="395"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pPr>
              <w:pStyle w:val="TAL"/>
              <w:snapToGrid w:val="0"/>
              <w:rPr>
                <w:rFonts w:ascii="Times New Roman" w:hAnsi="Times New Roman"/>
                <w:sz w:val="15"/>
                <w:szCs w:val="15"/>
              </w:rPr>
            </w:pPr>
            <w:r>
              <w:rPr>
                <w:rFonts w:ascii="Times New Roman" w:hAnsi="Times New Roman"/>
                <w:sz w:val="15"/>
                <w:szCs w:val="15"/>
              </w:rPr>
              <w:t>No</w:t>
            </w:r>
          </w:p>
        </w:tc>
        <w:tc>
          <w:tcPr>
            <w:tcW w:w="395"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pPr>
              <w:pStyle w:val="TAL"/>
              <w:snapToGrid w:val="0"/>
              <w:rPr>
                <w:rFonts w:ascii="Times New Roman" w:hAnsi="Times New Roman"/>
                <w:sz w:val="15"/>
                <w:szCs w:val="15"/>
              </w:rPr>
            </w:pPr>
            <w:r>
              <w:rPr>
                <w:rFonts w:ascii="Times New Roman" w:hAnsi="Times New Roman"/>
                <w:sz w:val="15"/>
                <w:szCs w:val="15"/>
              </w:rPr>
              <w:t>Yes</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pPr>
              <w:pStyle w:val="TAL"/>
              <w:snapToGrid w:val="0"/>
              <w:rPr>
                <w:rFonts w:ascii="Times New Roman" w:hAnsi="Times New Roman"/>
                <w:sz w:val="15"/>
                <w:szCs w:val="15"/>
              </w:rPr>
            </w:pPr>
            <w:r>
              <w:rPr>
                <w:rFonts w:ascii="Times New Roman" w:hAnsi="Times New Roman"/>
                <w:sz w:val="15"/>
                <w:szCs w:val="15"/>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pPr>
              <w:pStyle w:val="TAL"/>
              <w:snapToGrid w:val="0"/>
              <w:rPr>
                <w:rFonts w:ascii="Times New Roman" w:hAnsi="Times New Roman"/>
                <w:sz w:val="15"/>
                <w:szCs w:val="15"/>
              </w:rPr>
            </w:pPr>
            <w:r>
              <w:rPr>
                <w:rFonts w:ascii="Times New Roman" w:hAnsi="Times New Roman"/>
                <w:sz w:val="15"/>
                <w:szCs w:val="15"/>
              </w:rPr>
              <w:t>This feature is the same as parallelTxMsgA-SRS-PUCCH-PUSCH-r16</w:t>
            </w:r>
          </w:p>
          <w:p w:rsidR="00117010" w:rsidRDefault="00141F63">
            <w:pPr>
              <w:pStyle w:val="TAL"/>
              <w:snapToGrid w:val="0"/>
              <w:rPr>
                <w:rFonts w:ascii="Times New Roman" w:hAnsi="Times New Roman"/>
                <w:sz w:val="15"/>
                <w:szCs w:val="15"/>
              </w:rPr>
            </w:pPr>
            <w:r>
              <w:rPr>
                <w:rFonts w:ascii="Times New Roman" w:hAnsi="Times New Roman"/>
                <w:sz w:val="15"/>
                <w:szCs w:val="15"/>
              </w:rPr>
              <w:t xml:space="preserve">, but for intra-band non-contiguous CA. </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117010" w:rsidRDefault="00141F63">
            <w:pPr>
              <w:pStyle w:val="TAL"/>
              <w:snapToGrid w:val="0"/>
              <w:rPr>
                <w:rFonts w:ascii="Times New Roman" w:hAnsi="Times New Roman"/>
                <w:sz w:val="15"/>
                <w:szCs w:val="15"/>
              </w:rPr>
            </w:pPr>
            <w:r>
              <w:rPr>
                <w:rFonts w:ascii="Times New Roman" w:hAnsi="Times New Roman"/>
                <w:sz w:val="15"/>
                <w:szCs w:val="15"/>
              </w:rPr>
              <w:t>Optional with capability signaling</w:t>
            </w:r>
          </w:p>
        </w:tc>
      </w:tr>
    </w:tbl>
    <w:p w:rsidR="000C417D" w:rsidRDefault="000C417D" w:rsidP="00141F63">
      <w:pPr>
        <w:tabs>
          <w:tab w:val="left" w:pos="420"/>
        </w:tabs>
        <w:adjustRightInd w:val="0"/>
        <w:snapToGrid w:val="0"/>
        <w:spacing w:beforeLines="50" w:before="180" w:afterLines="50" w:after="180" w:line="240" w:lineRule="auto"/>
        <w:jc w:val="both"/>
        <w:rPr>
          <w:b/>
          <w:szCs w:val="20"/>
          <w:u w:val="single"/>
        </w:rPr>
      </w:pPr>
    </w:p>
    <w:p w:rsidR="000C417D" w:rsidRDefault="000C417D" w:rsidP="00141F63">
      <w:pPr>
        <w:tabs>
          <w:tab w:val="left" w:pos="420"/>
        </w:tabs>
        <w:adjustRightInd w:val="0"/>
        <w:snapToGrid w:val="0"/>
        <w:spacing w:beforeLines="50" w:before="180" w:afterLines="50" w:after="180" w:line="240" w:lineRule="auto"/>
        <w:jc w:val="both"/>
        <w:rPr>
          <w:b/>
          <w:szCs w:val="20"/>
          <w:u w:val="single"/>
        </w:rPr>
      </w:pPr>
      <w:r>
        <w:rPr>
          <w:rFonts w:hint="eastAsia"/>
          <w:b/>
          <w:szCs w:val="20"/>
          <w:u w:val="single"/>
        </w:rPr>
        <w:t>F</w:t>
      </w:r>
      <w:r>
        <w:rPr>
          <w:b/>
          <w:szCs w:val="20"/>
          <w:u w:val="single"/>
        </w:rPr>
        <w:t>or RedCap</w:t>
      </w:r>
    </w:p>
    <w:p w:rsidR="000C417D" w:rsidRDefault="000C417D" w:rsidP="000C417D">
      <w:pPr>
        <w:overflowPunct w:val="0"/>
        <w:autoSpaceDE w:val="0"/>
        <w:autoSpaceDN w:val="0"/>
        <w:adjustRightInd w:val="0"/>
        <w:snapToGrid w:val="0"/>
        <w:spacing w:beforeLines="50" w:before="180" w:after="120"/>
        <w:jc w:val="both"/>
        <w:textAlignment w:val="baseline"/>
        <w:rPr>
          <w:rFonts w:eastAsia="宋体"/>
          <w:b/>
          <w:i/>
          <w:szCs w:val="20"/>
          <w:lang w:bidi="ar"/>
        </w:rPr>
      </w:pPr>
      <w:r>
        <w:rPr>
          <w:rFonts w:eastAsia="宋体"/>
          <w:b/>
          <w:i/>
          <w:szCs w:val="20"/>
          <w:lang w:bidi="ar"/>
        </w:rPr>
        <w:t xml:space="preserve">Proposal 5: </w:t>
      </w:r>
      <w:r w:rsidRPr="000C417D">
        <w:rPr>
          <w:rFonts w:eastAsia="宋体"/>
          <w:i/>
          <w:szCs w:val="20"/>
          <w:lang w:bidi="ar"/>
        </w:rPr>
        <w:t>For RedCap UE, UE capabilities exceeding 1Tx capability is not supported.</w:t>
      </w:r>
    </w:p>
    <w:p w:rsidR="000C417D" w:rsidRDefault="000C417D" w:rsidP="000C417D">
      <w:pPr>
        <w:snapToGrid w:val="0"/>
        <w:spacing w:beforeLines="50" w:before="180" w:afterLines="50" w:after="180" w:line="240" w:lineRule="auto"/>
        <w:jc w:val="both"/>
        <w:rPr>
          <w:rFonts w:eastAsia="宋体"/>
          <w:szCs w:val="20"/>
        </w:rPr>
      </w:pPr>
      <w:r>
        <w:rPr>
          <w:rFonts w:eastAsia="宋体" w:hint="eastAsia"/>
          <w:szCs w:val="20"/>
        </w:rPr>
        <w:t>F</w:t>
      </w:r>
      <w:r>
        <w:rPr>
          <w:rFonts w:eastAsia="宋体"/>
          <w:szCs w:val="20"/>
        </w:rPr>
        <w:t>or those Rel-17 features, we also need to determine whether RedCap UE can support or not. At least eIAB and NR DC/CA further enhancements should not be supported according to the Rel-17 RedCap WID and agreement.  Regarding above-52GHz, from our perspective, it is premature to support this feature, since some of the FGs actually exceeds the RedCap UE capability, e.g., SCS for DL control channel. For Rel-17 feMIMO, at least the FGs exceeding RedCap UE capability should be excluded, e.g., 23-1-1c, 23-1-1e, 23-1-1f, 23-1-1g, 23-8-3, 23-8-9, 23-9-3.  As for the MBS, it seems be problematic to use separate initial DL BWP without SSB for RedCap UE. And this feature should be discussed with high priority.</w:t>
      </w:r>
    </w:p>
    <w:p w:rsidR="000C417D" w:rsidRPr="000C417D" w:rsidRDefault="000C417D" w:rsidP="000C417D">
      <w:pPr>
        <w:overflowPunct w:val="0"/>
        <w:autoSpaceDE w:val="0"/>
        <w:autoSpaceDN w:val="0"/>
        <w:adjustRightInd w:val="0"/>
        <w:snapToGrid w:val="0"/>
        <w:spacing w:beforeLines="50" w:before="180" w:after="120"/>
        <w:jc w:val="both"/>
        <w:textAlignment w:val="baseline"/>
        <w:rPr>
          <w:rFonts w:eastAsia="宋体"/>
          <w:i/>
          <w:szCs w:val="20"/>
          <w:lang w:bidi="ar"/>
        </w:rPr>
      </w:pPr>
      <w:r>
        <w:rPr>
          <w:rFonts w:eastAsia="宋体"/>
          <w:b/>
          <w:i/>
          <w:szCs w:val="20"/>
          <w:lang w:bidi="ar"/>
        </w:rPr>
        <w:t xml:space="preserve">Proposal 6: </w:t>
      </w:r>
      <w:r w:rsidRPr="00052BDC">
        <w:rPr>
          <w:rFonts w:eastAsia="宋体"/>
          <w:i/>
          <w:szCs w:val="20"/>
          <w:lang w:bidi="ar"/>
        </w:rPr>
        <w:t xml:space="preserve">For RedCap UE, we have </w:t>
      </w:r>
      <w:r w:rsidRPr="000C417D">
        <w:rPr>
          <w:rFonts w:eastAsia="宋体"/>
          <w:i/>
          <w:szCs w:val="20"/>
          <w:lang w:bidi="ar"/>
        </w:rPr>
        <w:t xml:space="preserve">the following proposals related to other Rel-17 features, </w:t>
      </w:r>
    </w:p>
    <w:p w:rsidR="000C417D" w:rsidRPr="000C417D" w:rsidRDefault="000C417D" w:rsidP="000C417D">
      <w:pPr>
        <w:numPr>
          <w:ilvl w:val="0"/>
          <w:numId w:val="9"/>
        </w:numPr>
        <w:overflowPunct w:val="0"/>
        <w:autoSpaceDE w:val="0"/>
        <w:autoSpaceDN w:val="0"/>
        <w:adjustRightInd w:val="0"/>
        <w:snapToGrid w:val="0"/>
        <w:spacing w:beforeLines="50" w:before="180" w:after="120"/>
        <w:jc w:val="both"/>
        <w:textAlignment w:val="baseline"/>
        <w:rPr>
          <w:rFonts w:eastAsia="宋体"/>
          <w:i/>
          <w:szCs w:val="20"/>
        </w:rPr>
      </w:pPr>
      <w:r w:rsidRPr="000C417D">
        <w:rPr>
          <w:rFonts w:eastAsia="宋体"/>
          <w:i/>
          <w:szCs w:val="20"/>
          <w:lang w:bidi="ar"/>
        </w:rPr>
        <w:t>eIAB and NR DC/CA further enhancements should be excluded.</w:t>
      </w:r>
    </w:p>
    <w:p w:rsidR="000C417D" w:rsidRPr="000C417D" w:rsidRDefault="000C417D" w:rsidP="000C417D">
      <w:pPr>
        <w:numPr>
          <w:ilvl w:val="0"/>
          <w:numId w:val="9"/>
        </w:numPr>
        <w:overflowPunct w:val="0"/>
        <w:autoSpaceDE w:val="0"/>
        <w:autoSpaceDN w:val="0"/>
        <w:adjustRightInd w:val="0"/>
        <w:snapToGrid w:val="0"/>
        <w:spacing w:beforeLines="50" w:before="180" w:after="120"/>
        <w:jc w:val="both"/>
        <w:textAlignment w:val="baseline"/>
        <w:rPr>
          <w:rFonts w:eastAsia="宋体"/>
          <w:i/>
          <w:szCs w:val="20"/>
        </w:rPr>
      </w:pPr>
      <w:r>
        <w:rPr>
          <w:rFonts w:eastAsia="宋体"/>
          <w:i/>
          <w:szCs w:val="20"/>
          <w:lang w:bidi="ar"/>
        </w:rPr>
        <w:t>The features for a</w:t>
      </w:r>
      <w:r w:rsidRPr="000C417D">
        <w:rPr>
          <w:rFonts w:eastAsia="宋体"/>
          <w:i/>
          <w:szCs w:val="20"/>
          <w:lang w:bidi="ar"/>
        </w:rPr>
        <w:t>bove-52GHz and feMIMO are not supported.</w:t>
      </w:r>
    </w:p>
    <w:p w:rsidR="000C417D" w:rsidRPr="000C417D" w:rsidRDefault="000C417D" w:rsidP="000C417D">
      <w:pPr>
        <w:numPr>
          <w:ilvl w:val="0"/>
          <w:numId w:val="9"/>
        </w:numPr>
        <w:overflowPunct w:val="0"/>
        <w:autoSpaceDE w:val="0"/>
        <w:autoSpaceDN w:val="0"/>
        <w:adjustRightInd w:val="0"/>
        <w:snapToGrid w:val="0"/>
        <w:spacing w:beforeLines="50" w:before="180" w:after="120"/>
        <w:jc w:val="both"/>
        <w:textAlignment w:val="baseline"/>
        <w:rPr>
          <w:rFonts w:eastAsia="宋体"/>
          <w:i/>
          <w:szCs w:val="20"/>
        </w:rPr>
      </w:pPr>
      <w:r w:rsidRPr="000C417D">
        <w:rPr>
          <w:rFonts w:eastAsia="宋体"/>
          <w:i/>
          <w:szCs w:val="20"/>
          <w:lang w:bidi="ar"/>
        </w:rPr>
        <w:lastRenderedPageBreak/>
        <w:t>Discuss and decide with high priority whether MBS should be supported.</w:t>
      </w:r>
    </w:p>
    <w:p w:rsidR="00713609" w:rsidRDefault="00713609" w:rsidP="00713609">
      <w:pPr>
        <w:tabs>
          <w:tab w:val="left" w:pos="420"/>
        </w:tabs>
        <w:adjustRightInd w:val="0"/>
        <w:snapToGrid w:val="0"/>
        <w:spacing w:beforeLines="50" w:before="180" w:afterLines="50" w:after="180" w:line="240" w:lineRule="auto"/>
        <w:jc w:val="both"/>
        <w:rPr>
          <w:b/>
          <w:szCs w:val="20"/>
          <w:u w:val="single"/>
        </w:rPr>
      </w:pPr>
    </w:p>
    <w:p w:rsidR="00713609" w:rsidRPr="00713609" w:rsidRDefault="00713609" w:rsidP="00713609">
      <w:pPr>
        <w:tabs>
          <w:tab w:val="left" w:pos="420"/>
        </w:tabs>
        <w:adjustRightInd w:val="0"/>
        <w:snapToGrid w:val="0"/>
        <w:spacing w:beforeLines="50" w:before="180" w:afterLines="50" w:after="180" w:line="240" w:lineRule="auto"/>
        <w:jc w:val="both"/>
        <w:rPr>
          <w:b/>
          <w:szCs w:val="20"/>
          <w:u w:val="single"/>
        </w:rPr>
      </w:pPr>
      <w:r w:rsidRPr="00713609">
        <w:rPr>
          <w:rFonts w:hint="eastAsia"/>
          <w:b/>
          <w:szCs w:val="20"/>
          <w:u w:val="single"/>
        </w:rPr>
        <w:t>For N</w:t>
      </w:r>
      <w:r>
        <w:rPr>
          <w:b/>
          <w:szCs w:val="20"/>
          <w:u w:val="single"/>
        </w:rPr>
        <w:t>B-IoT 16QAM</w:t>
      </w:r>
    </w:p>
    <w:p w:rsidR="00713609" w:rsidRDefault="00713609" w:rsidP="00713609">
      <w:pPr>
        <w:snapToGrid w:val="0"/>
        <w:rPr>
          <w:rFonts w:eastAsia="宋体"/>
          <w:b/>
          <w:bCs/>
          <w:i/>
          <w:iCs/>
          <w:szCs w:val="20"/>
        </w:rPr>
      </w:pPr>
      <w:r>
        <w:rPr>
          <w:rFonts w:eastAsia="宋体" w:hint="eastAsia"/>
          <w:b/>
          <w:bCs/>
          <w:i/>
          <w:iCs/>
          <w:szCs w:val="20"/>
        </w:rPr>
        <w:t xml:space="preserve">Proposal </w:t>
      </w:r>
      <w:r>
        <w:rPr>
          <w:rFonts w:eastAsia="宋体"/>
          <w:b/>
          <w:bCs/>
          <w:i/>
          <w:iCs/>
          <w:szCs w:val="20"/>
        </w:rPr>
        <w:t>7</w:t>
      </w:r>
      <w:r>
        <w:rPr>
          <w:rFonts w:eastAsia="宋体" w:hint="eastAsia"/>
          <w:b/>
          <w:bCs/>
          <w:i/>
          <w:iCs/>
          <w:szCs w:val="20"/>
        </w:rPr>
        <w:t xml:space="preserve">: </w:t>
      </w:r>
      <w:r w:rsidRPr="00713609">
        <w:rPr>
          <w:rFonts w:eastAsia="宋体"/>
          <w:bCs/>
          <w:i/>
          <w:iCs/>
          <w:szCs w:val="20"/>
        </w:rPr>
        <w:t>RAN1 need to change FG1-2 ‘per UE’ as ‘per band’</w:t>
      </w:r>
    </w:p>
    <w:p w:rsidR="000C417D" w:rsidRPr="00713609" w:rsidRDefault="000C417D" w:rsidP="00141F63">
      <w:pPr>
        <w:tabs>
          <w:tab w:val="left" w:pos="420"/>
        </w:tabs>
        <w:adjustRightInd w:val="0"/>
        <w:snapToGrid w:val="0"/>
        <w:spacing w:beforeLines="50" w:before="180" w:afterLines="50" w:after="180" w:line="240" w:lineRule="auto"/>
        <w:jc w:val="both"/>
        <w:rPr>
          <w:rFonts w:hint="eastAsia"/>
          <w:b/>
          <w:szCs w:val="20"/>
          <w:u w:val="single"/>
        </w:rPr>
      </w:pPr>
    </w:p>
    <w:p w:rsidR="00117010" w:rsidRDefault="00141F63" w:rsidP="00141F63">
      <w:pPr>
        <w:tabs>
          <w:tab w:val="left" w:pos="420"/>
        </w:tabs>
        <w:adjustRightInd w:val="0"/>
        <w:snapToGrid w:val="0"/>
        <w:spacing w:beforeLines="50" w:before="180" w:afterLines="50" w:after="180" w:line="240" w:lineRule="auto"/>
        <w:jc w:val="both"/>
        <w:rPr>
          <w:b/>
          <w:szCs w:val="20"/>
          <w:u w:val="single"/>
        </w:rPr>
      </w:pPr>
      <w:r>
        <w:rPr>
          <w:rFonts w:hint="eastAsia"/>
          <w:b/>
          <w:szCs w:val="20"/>
          <w:u w:val="single"/>
        </w:rPr>
        <w:t>For NR above 52.6GHz</w:t>
      </w:r>
    </w:p>
    <w:p w:rsidR="0006496A" w:rsidRDefault="0006496A" w:rsidP="0006496A">
      <w:pPr>
        <w:tabs>
          <w:tab w:val="left" w:pos="420"/>
        </w:tabs>
        <w:adjustRightInd w:val="0"/>
        <w:snapToGrid w:val="0"/>
        <w:spacing w:beforeLines="50" w:before="180" w:afterLines="50" w:after="180" w:line="240" w:lineRule="auto"/>
        <w:jc w:val="both"/>
        <w:rPr>
          <w:bCs/>
          <w:i/>
          <w:iCs/>
          <w:szCs w:val="20"/>
        </w:rPr>
      </w:pPr>
      <w:r>
        <w:rPr>
          <w:rFonts w:hint="eastAsia"/>
          <w:b/>
          <w:bCs/>
          <w:i/>
          <w:iCs/>
          <w:szCs w:val="20"/>
        </w:rPr>
        <w:t>P</w:t>
      </w:r>
      <w:r>
        <w:rPr>
          <w:b/>
          <w:bCs/>
          <w:i/>
          <w:iCs/>
          <w:szCs w:val="20"/>
        </w:rPr>
        <w:t xml:space="preserve">roposal </w:t>
      </w:r>
      <w:r>
        <w:rPr>
          <w:rFonts w:hint="eastAsia"/>
          <w:b/>
          <w:bCs/>
          <w:i/>
          <w:iCs/>
          <w:szCs w:val="20"/>
        </w:rPr>
        <w:t>8</w:t>
      </w:r>
      <w:r>
        <w:rPr>
          <w:b/>
          <w:bCs/>
          <w:i/>
          <w:iCs/>
          <w:szCs w:val="20"/>
        </w:rPr>
        <w:t xml:space="preserve">: </w:t>
      </w:r>
      <w:r>
        <w:rPr>
          <w:rFonts w:hint="eastAsia"/>
          <w:bCs/>
          <w:i/>
          <w:iCs/>
          <w:szCs w:val="20"/>
        </w:rPr>
        <w:t>It is recommended to e</w:t>
      </w:r>
      <w:r>
        <w:rPr>
          <w:bCs/>
          <w:i/>
          <w:iCs/>
          <w:szCs w:val="20"/>
          <w:lang w:eastAsia="ko-KR"/>
        </w:rPr>
        <w:t>xtend the applicability of multi</w:t>
      </w:r>
      <w:r>
        <w:rPr>
          <w:rFonts w:hint="eastAsia"/>
          <w:bCs/>
          <w:i/>
          <w:iCs/>
          <w:szCs w:val="20"/>
        </w:rPr>
        <w:t xml:space="preserve">ple </w:t>
      </w:r>
      <w:r>
        <w:rPr>
          <w:bCs/>
          <w:i/>
          <w:iCs/>
          <w:szCs w:val="20"/>
          <w:lang w:eastAsia="ko-KR"/>
        </w:rPr>
        <w:t>PDSCH</w:t>
      </w:r>
      <w:r>
        <w:rPr>
          <w:rFonts w:hint="eastAsia"/>
          <w:bCs/>
          <w:i/>
          <w:iCs/>
          <w:szCs w:val="20"/>
        </w:rPr>
        <w:t>/PUSCH</w:t>
      </w:r>
      <w:r>
        <w:rPr>
          <w:bCs/>
          <w:i/>
          <w:iCs/>
          <w:szCs w:val="20"/>
          <w:lang w:eastAsia="ko-KR"/>
        </w:rPr>
        <w:t xml:space="preserve"> scheduling</w:t>
      </w:r>
      <w:r>
        <w:rPr>
          <w:rFonts w:hint="eastAsia"/>
          <w:bCs/>
          <w:i/>
          <w:iCs/>
          <w:szCs w:val="20"/>
        </w:rPr>
        <w:t xml:space="preserve"> by single</w:t>
      </w:r>
      <w:r>
        <w:rPr>
          <w:bCs/>
          <w:i/>
          <w:iCs/>
          <w:szCs w:val="20"/>
          <w:lang w:eastAsia="ko-KR"/>
        </w:rPr>
        <w:t xml:space="preserve"> DCI to </w:t>
      </w:r>
      <w:r>
        <w:rPr>
          <w:rFonts w:hint="eastAsia"/>
          <w:bCs/>
          <w:i/>
          <w:iCs/>
          <w:szCs w:val="20"/>
          <w:lang w:eastAsia="ko-KR"/>
        </w:rPr>
        <w:t>60 kHz in FR2-2 and 15/30/60 kHz in FR1</w:t>
      </w:r>
      <w:r>
        <w:rPr>
          <w:rFonts w:hint="eastAsia"/>
          <w:bCs/>
          <w:i/>
          <w:iCs/>
          <w:szCs w:val="20"/>
        </w:rPr>
        <w:t>.</w:t>
      </w:r>
    </w:p>
    <w:p w:rsidR="0006496A" w:rsidRDefault="0006496A" w:rsidP="0006496A">
      <w:pPr>
        <w:tabs>
          <w:tab w:val="left" w:pos="420"/>
        </w:tabs>
        <w:adjustRightInd w:val="0"/>
        <w:snapToGrid w:val="0"/>
        <w:spacing w:beforeLines="50" w:before="180" w:afterLines="50" w:after="180" w:line="240" w:lineRule="auto"/>
        <w:jc w:val="both"/>
        <w:rPr>
          <w:bCs/>
          <w:i/>
          <w:iCs/>
          <w:szCs w:val="20"/>
        </w:rPr>
      </w:pPr>
      <w:r>
        <w:rPr>
          <w:rFonts w:hint="eastAsia"/>
          <w:b/>
          <w:bCs/>
          <w:i/>
          <w:iCs/>
          <w:szCs w:val="20"/>
        </w:rPr>
        <w:t>P</w:t>
      </w:r>
      <w:r>
        <w:rPr>
          <w:b/>
          <w:bCs/>
          <w:i/>
          <w:iCs/>
          <w:szCs w:val="20"/>
        </w:rPr>
        <w:t xml:space="preserve">roposal </w:t>
      </w:r>
      <w:r>
        <w:rPr>
          <w:rFonts w:hint="eastAsia"/>
          <w:b/>
          <w:bCs/>
          <w:i/>
          <w:iCs/>
          <w:szCs w:val="20"/>
        </w:rPr>
        <w:t>9</w:t>
      </w:r>
      <w:r>
        <w:rPr>
          <w:b/>
          <w:bCs/>
          <w:i/>
          <w:iCs/>
          <w:szCs w:val="20"/>
        </w:rPr>
        <w:t xml:space="preserve">: </w:t>
      </w:r>
      <w:r>
        <w:rPr>
          <w:rFonts w:hint="eastAsia"/>
          <w:bCs/>
          <w:i/>
          <w:iCs/>
          <w:szCs w:val="20"/>
        </w:rPr>
        <w:t xml:space="preserve">Adopt the following new FGs on </w:t>
      </w:r>
      <w:r>
        <w:rPr>
          <w:rFonts w:hint="eastAsia"/>
          <w:bCs/>
          <w:i/>
          <w:iCs/>
          <w:szCs w:val="20"/>
          <w:lang w:eastAsia="ko-KR"/>
        </w:rPr>
        <w:t>multi</w:t>
      </w:r>
      <w:r>
        <w:rPr>
          <w:rFonts w:hint="eastAsia"/>
          <w:bCs/>
          <w:i/>
          <w:iCs/>
          <w:szCs w:val="20"/>
        </w:rPr>
        <w:t xml:space="preserve">ple </w:t>
      </w:r>
      <w:r>
        <w:rPr>
          <w:rFonts w:hint="eastAsia"/>
          <w:bCs/>
          <w:i/>
          <w:iCs/>
          <w:szCs w:val="20"/>
          <w:lang w:eastAsia="ko-KR"/>
        </w:rPr>
        <w:t>PDSCH</w:t>
      </w:r>
      <w:r>
        <w:rPr>
          <w:rFonts w:hint="eastAsia"/>
          <w:bCs/>
          <w:i/>
          <w:iCs/>
          <w:szCs w:val="20"/>
        </w:rPr>
        <w:t>/PUSCH</w:t>
      </w:r>
      <w:r>
        <w:rPr>
          <w:rFonts w:hint="eastAsia"/>
          <w:bCs/>
          <w:i/>
          <w:iCs/>
          <w:szCs w:val="20"/>
          <w:lang w:eastAsia="ko-KR"/>
        </w:rPr>
        <w:t xml:space="preserve"> scheduling</w:t>
      </w:r>
      <w:r>
        <w:rPr>
          <w:rFonts w:hint="eastAsia"/>
          <w:bCs/>
          <w:i/>
          <w:iCs/>
          <w:szCs w:val="20"/>
        </w:rPr>
        <w:t xml:space="preserve"> by single</w:t>
      </w:r>
      <w:r>
        <w:rPr>
          <w:rFonts w:hint="eastAsia"/>
          <w:bCs/>
          <w:i/>
          <w:iCs/>
          <w:szCs w:val="20"/>
          <w:lang w:eastAsia="ko-KR"/>
        </w:rPr>
        <w:t xml:space="preserve"> DCI</w:t>
      </w:r>
      <w:r>
        <w:rPr>
          <w:rFonts w:hint="eastAsia"/>
          <w:bCs/>
          <w:i/>
          <w:iCs/>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420"/>
        <w:gridCol w:w="1113"/>
        <w:gridCol w:w="1281"/>
        <w:gridCol w:w="450"/>
        <w:gridCol w:w="475"/>
        <w:gridCol w:w="1203"/>
        <w:gridCol w:w="516"/>
        <w:gridCol w:w="475"/>
        <w:gridCol w:w="475"/>
        <w:gridCol w:w="475"/>
        <w:gridCol w:w="222"/>
        <w:gridCol w:w="856"/>
      </w:tblGrid>
      <w:tr w:rsidR="0006496A" w:rsidTr="00165A2E">
        <w:tc>
          <w:tcPr>
            <w:tcW w:w="0" w:type="auto"/>
            <w:shd w:val="clear" w:color="auto" w:fill="auto"/>
          </w:tcPr>
          <w:p w:rsidR="0006496A" w:rsidRPr="0060541A" w:rsidRDefault="0006496A"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24. NR_ext_to_71GHz</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24-1h</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 xml:space="preserve">Multiple PDSCH scheduling by single DCI for 60kHz in FR2-1 </w:t>
            </w:r>
          </w:p>
        </w:tc>
        <w:tc>
          <w:tcPr>
            <w:tcW w:w="0" w:type="auto"/>
            <w:shd w:val="clear" w:color="auto" w:fill="auto"/>
          </w:tcPr>
          <w:p w:rsidR="0006496A" w:rsidRPr="0060541A" w:rsidRDefault="0006496A" w:rsidP="00165A2E">
            <w:pPr>
              <w:autoSpaceDE w:val="0"/>
              <w:autoSpaceDN w:val="0"/>
              <w:adjustRightInd w:val="0"/>
              <w:snapToGrid w:val="0"/>
              <w:spacing w:after="0" w:line="180" w:lineRule="exact"/>
              <w:contextualSpacing/>
              <w:rPr>
                <w:rFonts w:eastAsia="MS Gothic"/>
                <w:color w:val="000000" w:themeColor="text1"/>
                <w:sz w:val="15"/>
                <w:szCs w:val="15"/>
                <w:lang w:eastAsia="ja-JP"/>
              </w:rPr>
            </w:pPr>
            <w:r w:rsidRPr="0060541A">
              <w:rPr>
                <w:rFonts w:eastAsia="MS Gothic"/>
                <w:color w:val="000000" w:themeColor="text1"/>
                <w:sz w:val="15"/>
                <w:szCs w:val="15"/>
                <w:lang w:eastAsia="ja-JP"/>
              </w:rPr>
              <w:t>1. Multi-PDSCH scheduling by single DCI for the operation with 60 kHz SCSs in FR2-1</w:t>
            </w:r>
          </w:p>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rFonts w:eastAsia="MS Gothic"/>
                <w:color w:val="000000" w:themeColor="text1"/>
                <w:sz w:val="15"/>
                <w:szCs w:val="15"/>
                <w:lang w:eastAsia="ja-JP"/>
              </w:rPr>
              <w:t>2. HARQ enhancements for both type 1 and type 2 HARQ codebook for supporting multi-PDSCH scheduling with singe DCI</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Yes</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rFonts w:eastAsia="MS Gothic"/>
                <w:color w:val="000000" w:themeColor="text1"/>
                <w:sz w:val="15"/>
                <w:szCs w:val="15"/>
                <w:lang w:eastAsia="ja-JP"/>
              </w:rPr>
              <w:t>Multiple PDSCH scheduling by single DCI for 15/30/60kHz is not supported in FR2-1</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Per band</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p>
        </w:tc>
        <w:tc>
          <w:tcPr>
            <w:tcW w:w="0" w:type="auto"/>
            <w:shd w:val="clear" w:color="auto" w:fill="auto"/>
          </w:tcPr>
          <w:p w:rsidR="0006496A" w:rsidRPr="0060541A" w:rsidRDefault="0006496A" w:rsidP="0060541A">
            <w:pPr>
              <w:pStyle w:val="TAL"/>
              <w:snapToGrid w:val="0"/>
              <w:spacing w:line="180" w:lineRule="exact"/>
              <w:rPr>
                <w:rFonts w:ascii="Times New Roman" w:hAnsi="Times New Roman"/>
                <w:color w:val="000000" w:themeColor="text1"/>
                <w:sz w:val="15"/>
                <w:szCs w:val="15"/>
              </w:rPr>
            </w:pPr>
            <w:r w:rsidRPr="0060541A">
              <w:rPr>
                <w:rFonts w:ascii="Times New Roman" w:hAnsi="Times New Roman"/>
                <w:color w:val="000000" w:themeColor="text1"/>
                <w:sz w:val="15"/>
                <w:szCs w:val="15"/>
              </w:rPr>
              <w:t>Optional with capability signalling</w:t>
            </w:r>
          </w:p>
          <w:p w:rsidR="0006496A" w:rsidRPr="0060541A" w:rsidRDefault="0006496A" w:rsidP="0060541A">
            <w:pPr>
              <w:pStyle w:val="maintext"/>
              <w:snapToGrid w:val="0"/>
              <w:spacing w:line="180" w:lineRule="exact"/>
              <w:ind w:firstLineChars="0" w:firstLine="0"/>
              <w:jc w:val="left"/>
              <w:rPr>
                <w:color w:val="000000" w:themeColor="text1"/>
                <w:sz w:val="15"/>
                <w:szCs w:val="15"/>
              </w:rPr>
            </w:pPr>
          </w:p>
        </w:tc>
      </w:tr>
      <w:tr w:rsidR="0006496A" w:rsidTr="00165A2E">
        <w:tc>
          <w:tcPr>
            <w:tcW w:w="0" w:type="auto"/>
            <w:shd w:val="clear" w:color="auto" w:fill="auto"/>
          </w:tcPr>
          <w:p w:rsidR="0006496A" w:rsidRPr="0060541A" w:rsidRDefault="0006496A"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24. NR_ext_to_71GHz</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24-1i</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Multiple PDSCH scheduling by single DCI for for 15/30/60kHz in FR1</w:t>
            </w:r>
          </w:p>
        </w:tc>
        <w:tc>
          <w:tcPr>
            <w:tcW w:w="0" w:type="auto"/>
            <w:shd w:val="clear" w:color="auto" w:fill="auto"/>
          </w:tcPr>
          <w:p w:rsidR="0006496A" w:rsidRPr="0060541A" w:rsidRDefault="0006496A" w:rsidP="00165A2E">
            <w:pPr>
              <w:autoSpaceDE w:val="0"/>
              <w:autoSpaceDN w:val="0"/>
              <w:adjustRightInd w:val="0"/>
              <w:snapToGrid w:val="0"/>
              <w:spacing w:after="0" w:line="180" w:lineRule="exact"/>
              <w:contextualSpacing/>
              <w:rPr>
                <w:rFonts w:eastAsia="MS Gothic"/>
                <w:color w:val="000000" w:themeColor="text1"/>
                <w:sz w:val="15"/>
                <w:szCs w:val="15"/>
                <w:lang w:eastAsia="ja-JP"/>
              </w:rPr>
            </w:pPr>
            <w:r w:rsidRPr="0060541A">
              <w:rPr>
                <w:rFonts w:eastAsia="MS Gothic"/>
                <w:color w:val="000000" w:themeColor="text1"/>
                <w:sz w:val="15"/>
                <w:szCs w:val="15"/>
                <w:lang w:eastAsia="ja-JP"/>
              </w:rPr>
              <w:t>1. Multi-PDSCH scheduling by single DCI for the operation with 15/30/60 kHz SCSs in FR1</w:t>
            </w:r>
          </w:p>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rFonts w:eastAsia="MS Gothic"/>
                <w:color w:val="000000" w:themeColor="text1"/>
                <w:sz w:val="15"/>
                <w:szCs w:val="15"/>
                <w:lang w:eastAsia="ja-JP"/>
              </w:rPr>
              <w:t>2. HARQ enhancements for both type 1 and type 2 HARQ codebook for supporting multi-PDSCH scheduling with singe DCI</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Yes</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rFonts w:eastAsia="MS Gothic"/>
                <w:color w:val="000000" w:themeColor="text1"/>
                <w:sz w:val="15"/>
                <w:szCs w:val="15"/>
                <w:lang w:eastAsia="ja-JP"/>
              </w:rPr>
              <w:t>Multiple PDSCH scheduling by single DCI for 15/30/60kHz is not supported in FR1</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Per band</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p>
        </w:tc>
        <w:tc>
          <w:tcPr>
            <w:tcW w:w="0" w:type="auto"/>
            <w:shd w:val="clear" w:color="auto" w:fill="auto"/>
          </w:tcPr>
          <w:p w:rsidR="0006496A" w:rsidRPr="0060541A" w:rsidRDefault="0006496A" w:rsidP="0060541A">
            <w:pPr>
              <w:pStyle w:val="TAL"/>
              <w:snapToGrid w:val="0"/>
              <w:spacing w:line="180" w:lineRule="exact"/>
              <w:rPr>
                <w:rFonts w:ascii="Times New Roman" w:hAnsi="Times New Roman"/>
                <w:color w:val="000000" w:themeColor="text1"/>
                <w:sz w:val="15"/>
                <w:szCs w:val="15"/>
              </w:rPr>
            </w:pPr>
            <w:r w:rsidRPr="0060541A">
              <w:rPr>
                <w:rFonts w:ascii="Times New Roman" w:hAnsi="Times New Roman"/>
                <w:color w:val="000000" w:themeColor="text1"/>
                <w:sz w:val="15"/>
                <w:szCs w:val="15"/>
              </w:rPr>
              <w:t>Optional with capability signalling</w:t>
            </w:r>
          </w:p>
          <w:p w:rsidR="0006496A" w:rsidRPr="0060541A" w:rsidRDefault="0006496A" w:rsidP="0060541A">
            <w:pPr>
              <w:pStyle w:val="maintext"/>
              <w:snapToGrid w:val="0"/>
              <w:spacing w:line="180" w:lineRule="exact"/>
              <w:ind w:firstLineChars="0" w:firstLine="0"/>
              <w:jc w:val="left"/>
              <w:rPr>
                <w:color w:val="000000" w:themeColor="text1"/>
                <w:sz w:val="15"/>
                <w:szCs w:val="15"/>
              </w:rPr>
            </w:pPr>
          </w:p>
        </w:tc>
      </w:tr>
      <w:tr w:rsidR="0006496A" w:rsidTr="00165A2E">
        <w:tc>
          <w:tcPr>
            <w:tcW w:w="0" w:type="auto"/>
            <w:shd w:val="clear" w:color="auto" w:fill="auto"/>
          </w:tcPr>
          <w:p w:rsidR="0006496A" w:rsidRPr="0060541A" w:rsidRDefault="0006496A"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24. NR_ext_to_71GHz</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24-1j</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 xml:space="preserve">Multiple PUSCH scheduling by single DCI for 60kHz in FR2-1 </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1. Multi-PUSCH scheduling by single DCI for the operation with 60 kHz SCSs with non-contiguous allocation in FR2-1</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rFonts w:eastAsia="MS Gothic"/>
                <w:color w:val="000000" w:themeColor="text1"/>
                <w:sz w:val="15"/>
                <w:szCs w:val="15"/>
                <w:lang w:eastAsia="ja-JP"/>
              </w:rPr>
            </w:pPr>
            <w:r w:rsidRPr="0060541A">
              <w:rPr>
                <w:rFonts w:eastAsia="MS Gothic"/>
                <w:color w:val="000000" w:themeColor="text1"/>
                <w:sz w:val="15"/>
                <w:szCs w:val="15"/>
                <w:lang w:eastAsia="ja-JP"/>
              </w:rPr>
              <w:t>Yes</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rFonts w:eastAsia="MS Gothic"/>
                <w:color w:val="000000" w:themeColor="text1"/>
                <w:sz w:val="15"/>
                <w:szCs w:val="15"/>
                <w:lang w:eastAsia="ja-JP"/>
              </w:rPr>
            </w:pPr>
            <w:r w:rsidRPr="0060541A">
              <w:rPr>
                <w:rFonts w:eastAsia="MS Gothic"/>
                <w:color w:val="000000" w:themeColor="text1"/>
                <w:sz w:val="15"/>
                <w:szCs w:val="15"/>
                <w:lang w:eastAsia="ja-JP"/>
              </w:rPr>
              <w:t>N/A</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Multiple PUSCH scheduling by single DCI for 15/30/60kHz is not supported</w:t>
            </w:r>
            <w:r w:rsidRPr="0060541A">
              <w:rPr>
                <w:color w:val="000000" w:themeColor="text1"/>
                <w:sz w:val="15"/>
                <w:szCs w:val="15"/>
                <w:lang w:eastAsia="zh-CN"/>
              </w:rPr>
              <w:t xml:space="preserve"> in FR2-1 </w:t>
            </w:r>
            <w:r w:rsidRPr="0060541A">
              <w:rPr>
                <w:color w:val="000000" w:themeColor="text1"/>
                <w:sz w:val="15"/>
                <w:szCs w:val="15"/>
              </w:rPr>
              <w:t>with non-contiguous allocation</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Per band</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Optional with capability signalling</w:t>
            </w:r>
          </w:p>
        </w:tc>
      </w:tr>
      <w:tr w:rsidR="0006496A" w:rsidTr="00165A2E">
        <w:tc>
          <w:tcPr>
            <w:tcW w:w="0" w:type="auto"/>
            <w:shd w:val="clear" w:color="auto" w:fill="auto"/>
          </w:tcPr>
          <w:p w:rsidR="0006496A" w:rsidRPr="0060541A" w:rsidRDefault="0006496A"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24. NR_ext_to_71GHz</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24-1k</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rFonts w:eastAsia="宋体"/>
                <w:color w:val="000000" w:themeColor="text1"/>
                <w:sz w:val="15"/>
                <w:szCs w:val="15"/>
              </w:rPr>
            </w:pPr>
            <w:r w:rsidRPr="0060541A">
              <w:rPr>
                <w:rFonts w:eastAsia="宋体"/>
                <w:color w:val="000000" w:themeColor="text1"/>
                <w:sz w:val="15"/>
                <w:szCs w:val="15"/>
              </w:rPr>
              <w:t>Multiple PUSCH scheduling  by single DCI for 15/30/60kHz in FR1</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1. Multi-PUSCH scheduling by single DCI for the operation with 15/30/60 kHz SCSs with non-contiguous allocation in FR1</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rFonts w:eastAsia="MS Gothic"/>
                <w:color w:val="000000" w:themeColor="text1"/>
                <w:sz w:val="15"/>
                <w:szCs w:val="15"/>
                <w:lang w:eastAsia="ja-JP"/>
              </w:rPr>
            </w:pPr>
            <w:r w:rsidRPr="0060541A">
              <w:rPr>
                <w:rFonts w:eastAsia="MS Gothic"/>
                <w:color w:val="000000" w:themeColor="text1"/>
                <w:sz w:val="15"/>
                <w:szCs w:val="15"/>
                <w:lang w:eastAsia="ja-JP"/>
              </w:rPr>
              <w:t>Yes</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rFonts w:eastAsia="MS Gothic"/>
                <w:color w:val="000000" w:themeColor="text1"/>
                <w:sz w:val="15"/>
                <w:szCs w:val="15"/>
                <w:lang w:eastAsia="ja-JP"/>
              </w:rPr>
            </w:pPr>
            <w:r w:rsidRPr="0060541A">
              <w:rPr>
                <w:rFonts w:eastAsia="MS Gothic"/>
                <w:color w:val="000000" w:themeColor="text1"/>
                <w:sz w:val="15"/>
                <w:szCs w:val="15"/>
                <w:lang w:eastAsia="ja-JP"/>
              </w:rPr>
              <w:t>N/A</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Multiple PUSCH scheduling by single DCI for 15/30/60kHz is not supported</w:t>
            </w:r>
            <w:r w:rsidRPr="0060541A">
              <w:rPr>
                <w:color w:val="000000" w:themeColor="text1"/>
                <w:sz w:val="15"/>
                <w:szCs w:val="15"/>
                <w:lang w:eastAsia="zh-CN"/>
              </w:rPr>
              <w:t xml:space="preserve"> in FR1 </w:t>
            </w:r>
            <w:r w:rsidRPr="0060541A">
              <w:rPr>
                <w:color w:val="000000" w:themeColor="text1"/>
                <w:sz w:val="15"/>
                <w:szCs w:val="15"/>
              </w:rPr>
              <w:t>with non-contiguous allocation</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Per band</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N/A</w:t>
            </w: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p>
        </w:tc>
        <w:tc>
          <w:tcPr>
            <w:tcW w:w="0" w:type="auto"/>
            <w:shd w:val="clear" w:color="auto" w:fill="auto"/>
          </w:tcPr>
          <w:p w:rsidR="0006496A" w:rsidRPr="0060541A" w:rsidRDefault="0006496A" w:rsidP="0060541A">
            <w:pPr>
              <w:pStyle w:val="maintext"/>
              <w:snapToGrid w:val="0"/>
              <w:spacing w:line="180" w:lineRule="exact"/>
              <w:ind w:firstLineChars="0" w:firstLine="0"/>
              <w:jc w:val="left"/>
              <w:rPr>
                <w:color w:val="000000" w:themeColor="text1"/>
                <w:sz w:val="15"/>
                <w:szCs w:val="15"/>
              </w:rPr>
            </w:pPr>
            <w:r w:rsidRPr="0060541A">
              <w:rPr>
                <w:color w:val="000000" w:themeColor="text1"/>
                <w:sz w:val="15"/>
                <w:szCs w:val="15"/>
              </w:rPr>
              <w:t>Optional with capability signalling</w:t>
            </w:r>
          </w:p>
        </w:tc>
      </w:tr>
    </w:tbl>
    <w:p w:rsidR="00117010" w:rsidRDefault="00141F63" w:rsidP="00141F63">
      <w:pPr>
        <w:tabs>
          <w:tab w:val="left" w:pos="420"/>
        </w:tabs>
        <w:adjustRightInd w:val="0"/>
        <w:snapToGrid w:val="0"/>
        <w:spacing w:beforeLines="50" w:before="180" w:afterLines="50" w:after="180" w:line="240" w:lineRule="auto"/>
        <w:jc w:val="both"/>
        <w:rPr>
          <w:i/>
          <w:iCs/>
          <w:szCs w:val="20"/>
        </w:rPr>
      </w:pPr>
      <w:r>
        <w:rPr>
          <w:rFonts w:hint="eastAsia"/>
          <w:b/>
          <w:bCs/>
          <w:i/>
          <w:iCs/>
          <w:szCs w:val="20"/>
        </w:rPr>
        <w:lastRenderedPageBreak/>
        <w:t>P</w:t>
      </w:r>
      <w:r>
        <w:rPr>
          <w:b/>
          <w:bCs/>
          <w:i/>
          <w:iCs/>
          <w:szCs w:val="20"/>
        </w:rPr>
        <w:t xml:space="preserve">roposal </w:t>
      </w:r>
      <w:r w:rsidR="0006496A">
        <w:rPr>
          <w:b/>
          <w:bCs/>
          <w:i/>
          <w:iCs/>
          <w:szCs w:val="20"/>
        </w:rPr>
        <w:t>10</w:t>
      </w:r>
      <w:r>
        <w:rPr>
          <w:b/>
          <w:bCs/>
          <w:i/>
          <w:iCs/>
          <w:szCs w:val="20"/>
        </w:rPr>
        <w:t xml:space="preserve">: </w:t>
      </w:r>
      <w:r>
        <w:rPr>
          <w:bCs/>
          <w:i/>
          <w:iCs/>
          <w:szCs w:val="20"/>
        </w:rPr>
        <w:t xml:space="preserve">Prefer the following value ranges of UE capability parameters for carrier aggregation according to Cases 4,5,6,7 and update </w:t>
      </w:r>
      <w:r>
        <w:rPr>
          <w:i/>
          <w:iCs/>
          <w:szCs w:val="20"/>
        </w:rPr>
        <w:t>the number of CCs for FG 24-11a, FG 24-11c, FG 24-11d and FG 24-11e accordingly.</w:t>
      </w:r>
    </w:p>
    <w:p w:rsidR="00117010" w:rsidRDefault="00141F63" w:rsidP="00052BDC">
      <w:pPr>
        <w:numPr>
          <w:ilvl w:val="1"/>
          <w:numId w:val="13"/>
        </w:numPr>
        <w:autoSpaceDN w:val="0"/>
        <w:snapToGrid w:val="0"/>
        <w:spacing w:after="0" w:line="240" w:lineRule="auto"/>
        <w:ind w:left="1440" w:hanging="357"/>
        <w:jc w:val="both"/>
        <w:rPr>
          <w:i/>
          <w:szCs w:val="20"/>
        </w:rPr>
      </w:pPr>
      <w:r>
        <w:rPr>
          <w:i/>
          <w:szCs w:val="20"/>
        </w:rPr>
        <w:t>Case 4: Capability on the number of CCs with Rel-17 monitoring capability only</w:t>
      </w:r>
    </w:p>
    <w:p w:rsidR="00117010" w:rsidRDefault="00141F63" w:rsidP="00052BDC">
      <w:pPr>
        <w:numPr>
          <w:ilvl w:val="2"/>
          <w:numId w:val="13"/>
        </w:numPr>
        <w:autoSpaceDN w:val="0"/>
        <w:snapToGrid w:val="0"/>
        <w:spacing w:after="0" w:line="240" w:lineRule="auto"/>
        <w:ind w:left="2160" w:hanging="357"/>
        <w:jc w:val="both"/>
        <w:rPr>
          <w:i/>
          <w:szCs w:val="20"/>
        </w:rPr>
      </w:pPr>
      <w:r>
        <w:rPr>
          <w:i/>
          <w:szCs w:val="20"/>
        </w:rPr>
        <w:t>Range of pdcch-BlindDetectionCA-R17: {4, …, 16}</w:t>
      </w:r>
    </w:p>
    <w:p w:rsidR="00117010" w:rsidRDefault="00141F63" w:rsidP="003652F7">
      <w:pPr>
        <w:numPr>
          <w:ilvl w:val="1"/>
          <w:numId w:val="13"/>
        </w:numPr>
        <w:autoSpaceDN w:val="0"/>
        <w:snapToGrid w:val="0"/>
        <w:spacing w:after="0" w:line="240" w:lineRule="auto"/>
        <w:ind w:left="1440" w:hanging="357"/>
        <w:jc w:val="both"/>
        <w:rPr>
          <w:i/>
          <w:szCs w:val="20"/>
        </w:rPr>
      </w:pPr>
      <w:r>
        <w:rPr>
          <w:i/>
          <w:szCs w:val="20"/>
        </w:rPr>
        <w:t>Case 5: Capability on the number of CCs with Rel-15 monitoring capability and Rel-17 monitoring capability on different serving cells</w:t>
      </w:r>
    </w:p>
    <w:p w:rsidR="00117010" w:rsidRDefault="00141F63">
      <w:pPr>
        <w:numPr>
          <w:ilvl w:val="2"/>
          <w:numId w:val="13"/>
        </w:numPr>
        <w:autoSpaceDN w:val="0"/>
        <w:snapToGrid w:val="0"/>
        <w:spacing w:after="0" w:line="240" w:lineRule="auto"/>
        <w:ind w:left="2160" w:hanging="357"/>
        <w:jc w:val="both"/>
        <w:rPr>
          <w:i/>
          <w:szCs w:val="20"/>
        </w:rPr>
      </w:pPr>
      <w:r>
        <w:rPr>
          <w:i/>
          <w:szCs w:val="20"/>
        </w:rPr>
        <w:t>pdcch-BlindDetectionCA-R15 for Rel-15 PDCCH monitoring capability</w:t>
      </w:r>
    </w:p>
    <w:p w:rsidR="00117010" w:rsidRDefault="00141F63">
      <w:pPr>
        <w:numPr>
          <w:ilvl w:val="2"/>
          <w:numId w:val="13"/>
        </w:numPr>
        <w:autoSpaceDN w:val="0"/>
        <w:snapToGrid w:val="0"/>
        <w:spacing w:after="0" w:line="240" w:lineRule="auto"/>
        <w:ind w:left="2160" w:hanging="357"/>
        <w:jc w:val="both"/>
        <w:rPr>
          <w:i/>
          <w:szCs w:val="20"/>
        </w:rPr>
      </w:pPr>
      <w:r>
        <w:rPr>
          <w:i/>
          <w:szCs w:val="20"/>
        </w:rPr>
        <w:t>pdcch-BlindDetectionCA-R17 for Rel-17 PDCCH monitoring capability</w:t>
      </w:r>
    </w:p>
    <w:p w:rsidR="00117010" w:rsidRDefault="00141F63">
      <w:pPr>
        <w:numPr>
          <w:ilvl w:val="2"/>
          <w:numId w:val="13"/>
        </w:numPr>
        <w:autoSpaceDN w:val="0"/>
        <w:snapToGrid w:val="0"/>
        <w:spacing w:after="0" w:line="240" w:lineRule="auto"/>
        <w:ind w:left="2160" w:hanging="357"/>
        <w:jc w:val="both"/>
        <w:rPr>
          <w:i/>
          <w:szCs w:val="20"/>
        </w:rPr>
      </w:pPr>
      <w:r>
        <w:rPr>
          <w:i/>
          <w:szCs w:val="20"/>
        </w:rPr>
        <w:t>Range of pdcch-BlindDetectionCA-R17 and pdcch-BlindDetectionCA-R15: {1, 2, …, 15}</w:t>
      </w:r>
    </w:p>
    <w:p w:rsidR="00117010" w:rsidRDefault="00141F63">
      <w:pPr>
        <w:numPr>
          <w:ilvl w:val="3"/>
          <w:numId w:val="13"/>
        </w:numPr>
        <w:autoSpaceDN w:val="0"/>
        <w:snapToGrid w:val="0"/>
        <w:spacing w:after="0" w:line="240" w:lineRule="auto"/>
        <w:ind w:left="2880" w:hanging="357"/>
        <w:jc w:val="both"/>
        <w:rPr>
          <w:i/>
          <w:szCs w:val="20"/>
        </w:rPr>
      </w:pPr>
      <w:r>
        <w:rPr>
          <w:i/>
          <w:szCs w:val="20"/>
        </w:rPr>
        <w:t>Range of pdcch-BlindDetectionCA-R15 + pdcch-BlindDetectionCA-R17: {4, …, 16}</w:t>
      </w:r>
    </w:p>
    <w:p w:rsidR="00117010" w:rsidRDefault="00141F63">
      <w:pPr>
        <w:numPr>
          <w:ilvl w:val="1"/>
          <w:numId w:val="13"/>
        </w:numPr>
        <w:autoSpaceDN w:val="0"/>
        <w:snapToGrid w:val="0"/>
        <w:spacing w:after="0" w:line="240" w:lineRule="auto"/>
        <w:ind w:left="1440" w:hanging="357"/>
        <w:jc w:val="both"/>
        <w:rPr>
          <w:i/>
          <w:szCs w:val="20"/>
        </w:rPr>
      </w:pPr>
      <w:r>
        <w:rPr>
          <w:i/>
          <w:szCs w:val="20"/>
        </w:rPr>
        <w:t>Case 6: Capability on the number of CCs with Rel-16 monitoring capability and Rel-17 monitoring capability on different serving cells</w:t>
      </w:r>
    </w:p>
    <w:p w:rsidR="00117010" w:rsidRDefault="00141F63">
      <w:pPr>
        <w:numPr>
          <w:ilvl w:val="2"/>
          <w:numId w:val="13"/>
        </w:numPr>
        <w:autoSpaceDN w:val="0"/>
        <w:snapToGrid w:val="0"/>
        <w:spacing w:after="0" w:line="240" w:lineRule="auto"/>
        <w:ind w:left="2160" w:hanging="357"/>
        <w:jc w:val="both"/>
        <w:rPr>
          <w:i/>
          <w:szCs w:val="20"/>
        </w:rPr>
      </w:pPr>
      <w:r>
        <w:rPr>
          <w:i/>
          <w:szCs w:val="20"/>
        </w:rPr>
        <w:t>pdcch-BlindDetectionCA-R16 for Rel-16 PDCCH monitoring capability</w:t>
      </w:r>
    </w:p>
    <w:p w:rsidR="00117010" w:rsidRDefault="00141F63">
      <w:pPr>
        <w:numPr>
          <w:ilvl w:val="2"/>
          <w:numId w:val="13"/>
        </w:numPr>
        <w:autoSpaceDN w:val="0"/>
        <w:snapToGrid w:val="0"/>
        <w:spacing w:after="0" w:line="240" w:lineRule="auto"/>
        <w:ind w:left="2160" w:hanging="357"/>
        <w:jc w:val="both"/>
        <w:rPr>
          <w:i/>
          <w:szCs w:val="20"/>
        </w:rPr>
      </w:pPr>
      <w:r>
        <w:rPr>
          <w:i/>
          <w:szCs w:val="20"/>
        </w:rPr>
        <w:t>pdcch-BlindDetectionCA-R17 for Rel-17 PDCCH monitoring capability</w:t>
      </w:r>
    </w:p>
    <w:p w:rsidR="00117010" w:rsidRDefault="00141F63">
      <w:pPr>
        <w:numPr>
          <w:ilvl w:val="2"/>
          <w:numId w:val="13"/>
        </w:numPr>
        <w:autoSpaceDN w:val="0"/>
        <w:snapToGrid w:val="0"/>
        <w:spacing w:after="0" w:line="240" w:lineRule="auto"/>
        <w:ind w:left="2160" w:hanging="357"/>
        <w:jc w:val="both"/>
        <w:rPr>
          <w:i/>
          <w:szCs w:val="20"/>
        </w:rPr>
      </w:pPr>
      <w:r>
        <w:rPr>
          <w:i/>
          <w:szCs w:val="20"/>
        </w:rPr>
        <w:t xml:space="preserve">Range of pdcch-BlindDetectionCA-R17 and pdcch-BlindDetectionCA-R16: {1, 2, …, 15} </w:t>
      </w:r>
    </w:p>
    <w:p w:rsidR="00117010" w:rsidRDefault="00141F63">
      <w:pPr>
        <w:numPr>
          <w:ilvl w:val="3"/>
          <w:numId w:val="13"/>
        </w:numPr>
        <w:autoSpaceDN w:val="0"/>
        <w:snapToGrid w:val="0"/>
        <w:spacing w:after="0" w:line="240" w:lineRule="auto"/>
        <w:ind w:left="2880" w:hanging="357"/>
        <w:jc w:val="both"/>
        <w:rPr>
          <w:i/>
          <w:szCs w:val="20"/>
        </w:rPr>
      </w:pPr>
      <w:r>
        <w:rPr>
          <w:i/>
          <w:szCs w:val="20"/>
        </w:rPr>
        <w:t>Range of pdcch-BlindDetectionCA-R16 + pdcch-BlindDetectionCA-R17: {3, …, 16}</w:t>
      </w:r>
    </w:p>
    <w:p w:rsidR="00117010" w:rsidRDefault="00141F63">
      <w:pPr>
        <w:numPr>
          <w:ilvl w:val="1"/>
          <w:numId w:val="13"/>
        </w:numPr>
        <w:autoSpaceDN w:val="0"/>
        <w:snapToGrid w:val="0"/>
        <w:spacing w:after="0" w:line="240" w:lineRule="auto"/>
        <w:ind w:left="1440" w:hanging="357"/>
        <w:jc w:val="both"/>
        <w:rPr>
          <w:i/>
          <w:szCs w:val="20"/>
        </w:rPr>
      </w:pPr>
      <w:r>
        <w:rPr>
          <w:i/>
          <w:szCs w:val="20"/>
        </w:rPr>
        <w:t>Case 7: Capability on the number of CCs with Rel-15 monitoring capability, Rel-16 monitoring capability and Rel-17 monitoring capability on different serving cells</w:t>
      </w:r>
    </w:p>
    <w:p w:rsidR="00117010" w:rsidRDefault="00141F63">
      <w:pPr>
        <w:numPr>
          <w:ilvl w:val="2"/>
          <w:numId w:val="13"/>
        </w:numPr>
        <w:autoSpaceDN w:val="0"/>
        <w:snapToGrid w:val="0"/>
        <w:spacing w:after="0" w:line="240" w:lineRule="auto"/>
        <w:ind w:left="2160" w:hanging="357"/>
        <w:jc w:val="both"/>
        <w:rPr>
          <w:i/>
          <w:szCs w:val="20"/>
        </w:rPr>
      </w:pPr>
      <w:r>
        <w:rPr>
          <w:i/>
          <w:szCs w:val="20"/>
        </w:rPr>
        <w:t>pdcch-BlindDetectionCA-R15 for Rel-15 PDCCH monitoring capability</w:t>
      </w:r>
    </w:p>
    <w:p w:rsidR="00117010" w:rsidRDefault="00141F63">
      <w:pPr>
        <w:numPr>
          <w:ilvl w:val="2"/>
          <w:numId w:val="13"/>
        </w:numPr>
        <w:autoSpaceDN w:val="0"/>
        <w:snapToGrid w:val="0"/>
        <w:spacing w:after="0" w:line="240" w:lineRule="auto"/>
        <w:ind w:left="2160" w:hanging="357"/>
        <w:jc w:val="both"/>
        <w:rPr>
          <w:i/>
          <w:szCs w:val="20"/>
        </w:rPr>
      </w:pPr>
      <w:r>
        <w:rPr>
          <w:i/>
          <w:szCs w:val="20"/>
        </w:rPr>
        <w:t>pdcch-BlindDetectionCA-R16 for Rel-16 PDCCH monitoring capability</w:t>
      </w:r>
    </w:p>
    <w:p w:rsidR="00117010" w:rsidRDefault="00141F63">
      <w:pPr>
        <w:numPr>
          <w:ilvl w:val="2"/>
          <w:numId w:val="13"/>
        </w:numPr>
        <w:autoSpaceDN w:val="0"/>
        <w:snapToGrid w:val="0"/>
        <w:spacing w:after="0" w:line="240" w:lineRule="auto"/>
        <w:ind w:left="2160" w:hanging="357"/>
        <w:jc w:val="both"/>
        <w:rPr>
          <w:i/>
          <w:szCs w:val="20"/>
        </w:rPr>
      </w:pPr>
      <w:r>
        <w:rPr>
          <w:i/>
          <w:szCs w:val="20"/>
        </w:rPr>
        <w:t>pdcch-BlindDetectionCA-R17 for Rel-17 PDCCH monitoring capability</w:t>
      </w:r>
    </w:p>
    <w:p w:rsidR="00117010" w:rsidRDefault="00141F63">
      <w:pPr>
        <w:numPr>
          <w:ilvl w:val="2"/>
          <w:numId w:val="13"/>
        </w:numPr>
        <w:autoSpaceDN w:val="0"/>
        <w:snapToGrid w:val="0"/>
        <w:spacing w:after="0" w:line="240" w:lineRule="auto"/>
        <w:ind w:left="2160" w:hanging="357"/>
        <w:jc w:val="both"/>
        <w:rPr>
          <w:i/>
          <w:szCs w:val="20"/>
        </w:rPr>
      </w:pPr>
      <w:r>
        <w:rPr>
          <w:i/>
          <w:szCs w:val="20"/>
        </w:rPr>
        <w:t>Range of pdcch-BlindDetectionCA-R17, pdcch-BlindDetectionCA-R16, and pdcch-BlindDetectionCA-R15: {1, 2, …, 15}</w:t>
      </w:r>
    </w:p>
    <w:p w:rsidR="00117010" w:rsidRDefault="00141F63">
      <w:pPr>
        <w:numPr>
          <w:ilvl w:val="3"/>
          <w:numId w:val="13"/>
        </w:numPr>
        <w:autoSpaceDN w:val="0"/>
        <w:snapToGrid w:val="0"/>
        <w:spacing w:after="0" w:line="240" w:lineRule="auto"/>
        <w:jc w:val="both"/>
        <w:rPr>
          <w:i/>
          <w:szCs w:val="20"/>
        </w:rPr>
      </w:pPr>
      <w:r>
        <w:rPr>
          <w:i/>
          <w:szCs w:val="20"/>
        </w:rPr>
        <w:t>Range of pdcch-BlindDetectionCA-R15 + pdcch-BlindDetectionCA-R16 + pdcch-BlindDetectionCA-R17: {4, …, 16}</w:t>
      </w:r>
    </w:p>
    <w:p w:rsidR="00117010" w:rsidRDefault="00141F63">
      <w:pPr>
        <w:tabs>
          <w:tab w:val="left" w:pos="420"/>
        </w:tabs>
        <w:adjustRightInd w:val="0"/>
        <w:snapToGrid w:val="0"/>
        <w:spacing w:beforeLines="50" w:before="180" w:afterLines="50" w:after="180" w:line="240" w:lineRule="auto"/>
        <w:jc w:val="both"/>
        <w:rPr>
          <w:i/>
          <w:iCs/>
          <w:szCs w:val="20"/>
        </w:rPr>
      </w:pPr>
      <w:r>
        <w:rPr>
          <w:rFonts w:hint="eastAsia"/>
          <w:b/>
          <w:bCs/>
          <w:i/>
          <w:iCs/>
          <w:szCs w:val="20"/>
        </w:rPr>
        <w:t>P</w:t>
      </w:r>
      <w:r>
        <w:rPr>
          <w:b/>
          <w:bCs/>
          <w:i/>
          <w:iCs/>
          <w:szCs w:val="20"/>
        </w:rPr>
        <w:t xml:space="preserve">roposal </w:t>
      </w:r>
      <w:r>
        <w:rPr>
          <w:rFonts w:hint="eastAsia"/>
          <w:b/>
          <w:bCs/>
          <w:i/>
          <w:iCs/>
          <w:szCs w:val="20"/>
        </w:rPr>
        <w:t>1</w:t>
      </w:r>
      <w:r w:rsidR="00494B4E">
        <w:rPr>
          <w:b/>
          <w:bCs/>
          <w:i/>
          <w:iCs/>
          <w:szCs w:val="20"/>
        </w:rPr>
        <w:t>1</w:t>
      </w:r>
      <w:r>
        <w:rPr>
          <w:b/>
          <w:bCs/>
          <w:i/>
          <w:iCs/>
          <w:szCs w:val="20"/>
        </w:rPr>
        <w:t xml:space="preserve">: </w:t>
      </w:r>
      <w:r>
        <w:rPr>
          <w:bCs/>
          <w:i/>
          <w:iCs/>
          <w:szCs w:val="20"/>
        </w:rPr>
        <w:t xml:space="preserve">Add </w:t>
      </w:r>
      <w:r>
        <w:rPr>
          <w:i/>
          <w:iCs/>
          <w:szCs w:val="20"/>
        </w:rPr>
        <w:t>FG 24-11f, FG 24-11g, FG 24-11h and FG 24-11i into the UE feature list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453"/>
        <w:gridCol w:w="1669"/>
        <w:gridCol w:w="2302"/>
        <w:gridCol w:w="448"/>
        <w:gridCol w:w="450"/>
        <w:gridCol w:w="475"/>
        <w:gridCol w:w="1727"/>
        <w:gridCol w:w="431"/>
      </w:tblGrid>
      <w:tr w:rsidR="00117010" w:rsidRPr="00494B4E">
        <w:trPr>
          <w:jc w:val="center"/>
        </w:trPr>
        <w:tc>
          <w:tcPr>
            <w:tcW w:w="0" w:type="auto"/>
            <w:tcBorders>
              <w:top w:val="single" w:sz="4" w:space="0" w:color="auto"/>
              <w:left w:val="single" w:sz="4" w:space="0" w:color="auto"/>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color w:val="000000"/>
                <w:sz w:val="15"/>
                <w:szCs w:val="15"/>
              </w:rPr>
            </w:pPr>
            <w:r w:rsidRPr="00494B4E">
              <w:rPr>
                <w:rFonts w:eastAsia="宋体"/>
                <w:color w:val="000000"/>
                <w:sz w:val="15"/>
                <w:szCs w:val="15"/>
              </w:rPr>
              <w:t>24. NR_ext_to_71GHz</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color w:val="000000"/>
                <w:sz w:val="15"/>
                <w:szCs w:val="15"/>
              </w:rPr>
            </w:pPr>
            <w:r w:rsidRPr="00494B4E">
              <w:rPr>
                <w:rFonts w:eastAsia="宋体"/>
                <w:color w:val="000000"/>
                <w:sz w:val="15"/>
                <w:szCs w:val="15"/>
              </w:rPr>
              <w:t>24-11f</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color w:val="000000"/>
                <w:sz w:val="15"/>
                <w:szCs w:val="15"/>
              </w:rPr>
            </w:pPr>
            <w:r w:rsidRPr="00494B4E">
              <w:rPr>
                <w:rFonts w:eastAsia="Batang"/>
                <w:color w:val="000000"/>
                <w:sz w:val="15"/>
                <w:szCs w:val="15"/>
              </w:rPr>
              <w:t>Capability on the number of CCs for monitoring a maximum number of BDs and non-overlapped CCEs for MCG and for SCG when configured for NR-DC operation with Rel-17 PDCCH monitoring capability on all the serving cells</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TAL"/>
              <w:snapToGrid w:val="0"/>
              <w:spacing w:line="180" w:lineRule="exact"/>
              <w:rPr>
                <w:rFonts w:ascii="Times New Roman" w:hAnsi="Times New Roman"/>
                <w:color w:val="000000"/>
                <w:sz w:val="15"/>
                <w:szCs w:val="15"/>
              </w:rPr>
            </w:pPr>
            <w:r w:rsidRPr="00494B4E">
              <w:rPr>
                <w:rFonts w:ascii="Times New Roman" w:eastAsia="Batang" w:hAnsi="Times New Roman"/>
                <w:color w:val="000000"/>
                <w:sz w:val="15"/>
                <w:szCs w:val="15"/>
              </w:rPr>
              <w:t>Supported combination of (</w:t>
            </w:r>
            <w:r w:rsidRPr="00494B4E">
              <w:rPr>
                <w:rFonts w:ascii="Times New Roman" w:eastAsia="Batang" w:hAnsi="Times New Roman"/>
                <w:i/>
                <w:iCs/>
                <w:color w:val="000000"/>
                <w:sz w:val="15"/>
                <w:szCs w:val="15"/>
              </w:rPr>
              <w:t>pdcch-BlindDetectionMCG-UE-r17</w:t>
            </w:r>
            <w:r w:rsidRPr="00494B4E">
              <w:rPr>
                <w:rFonts w:ascii="Times New Roman" w:eastAsia="Batang" w:hAnsi="Times New Roman"/>
                <w:color w:val="000000"/>
                <w:sz w:val="15"/>
                <w:szCs w:val="15"/>
              </w:rPr>
              <w:t xml:space="preserve">, </w:t>
            </w:r>
            <w:r w:rsidRPr="00494B4E">
              <w:rPr>
                <w:rFonts w:ascii="Times New Roman" w:eastAsia="Batang" w:hAnsi="Times New Roman"/>
                <w:i/>
                <w:iCs/>
                <w:color w:val="000000"/>
                <w:sz w:val="15"/>
                <w:szCs w:val="15"/>
              </w:rPr>
              <w:t>pdcch-BlindDetectionSCG-UE-r17</w:t>
            </w:r>
            <w:r w:rsidRPr="00494B4E">
              <w:rPr>
                <w:rFonts w:ascii="Times New Roman" w:eastAsia="Batang" w:hAnsi="Times New Roman"/>
                <w:color w:val="000000"/>
                <w:sz w:val="15"/>
                <w:szCs w:val="15"/>
              </w:rPr>
              <w:t>)</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color w:val="000000"/>
                <w:sz w:val="15"/>
                <w:szCs w:val="15"/>
              </w:rPr>
            </w:pPr>
            <w:r w:rsidRPr="00494B4E">
              <w:rPr>
                <w:color w:val="000000"/>
                <w:sz w:val="15"/>
                <w:szCs w:val="15"/>
              </w:rPr>
              <w:t>24-4 or 24-5</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color w:val="000000"/>
                <w:sz w:val="15"/>
                <w:szCs w:val="15"/>
              </w:rPr>
            </w:pPr>
            <w:r w:rsidRPr="00494B4E">
              <w:rPr>
                <w:color w:val="000000"/>
                <w:sz w:val="15"/>
                <w:szCs w:val="15"/>
              </w:rPr>
              <w:t>Yes</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rFonts w:eastAsia="Times New Roman"/>
                <w:color w:val="000000"/>
                <w:sz w:val="15"/>
                <w:szCs w:val="15"/>
              </w:rPr>
            </w:pPr>
            <w:r w:rsidRPr="00494B4E">
              <w:rPr>
                <w:rFonts w:eastAsia="Times New Roman"/>
                <w:color w:val="000000"/>
                <w:sz w:val="15"/>
                <w:szCs w:val="15"/>
              </w:rPr>
              <w:t>N/A</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rFonts w:eastAsia="宋体"/>
                <w:color w:val="000000"/>
                <w:sz w:val="15"/>
                <w:szCs w:val="15"/>
              </w:rPr>
            </w:pPr>
            <w:r w:rsidRPr="00494B4E">
              <w:rPr>
                <w:rFonts w:eastAsia="Batang"/>
                <w:color w:val="000000"/>
                <w:sz w:val="15"/>
                <w:szCs w:val="15"/>
              </w:rPr>
              <w:t>Capability on the number of CCs for monitoring a maximum number of BDs and non-overlapped CCEs for MCG and for SCG when configured for NR-DC operation with Rel-17 PDCCH monitoring capability on all the serving cells</w:t>
            </w:r>
            <w:r w:rsidRPr="00494B4E">
              <w:rPr>
                <w:rFonts w:eastAsia="宋体"/>
                <w:color w:val="000000"/>
                <w:sz w:val="15"/>
                <w:szCs w:val="15"/>
              </w:rPr>
              <w:t xml:space="preserve"> is not supported</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rFonts w:eastAsiaTheme="minorEastAsia"/>
                <w:color w:val="000000"/>
                <w:sz w:val="15"/>
                <w:szCs w:val="15"/>
                <w:lang w:eastAsia="zh-CN"/>
              </w:rPr>
            </w:pPr>
            <w:r w:rsidRPr="00494B4E">
              <w:rPr>
                <w:rFonts w:eastAsiaTheme="minorEastAsia"/>
                <w:color w:val="000000"/>
                <w:sz w:val="15"/>
                <w:szCs w:val="15"/>
                <w:lang w:eastAsia="zh-CN"/>
              </w:rPr>
              <w:t>Per BC</w:t>
            </w:r>
          </w:p>
        </w:tc>
      </w:tr>
      <w:tr w:rsidR="00117010" w:rsidRPr="00494B4E">
        <w:trPr>
          <w:jc w:val="center"/>
        </w:trPr>
        <w:tc>
          <w:tcPr>
            <w:tcW w:w="0" w:type="auto"/>
            <w:tcBorders>
              <w:top w:val="single" w:sz="4" w:space="0" w:color="auto"/>
              <w:left w:val="single" w:sz="4" w:space="0" w:color="auto"/>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color w:val="000000"/>
                <w:sz w:val="15"/>
                <w:szCs w:val="15"/>
              </w:rPr>
            </w:pPr>
            <w:r w:rsidRPr="00494B4E">
              <w:rPr>
                <w:rFonts w:eastAsia="宋体"/>
                <w:color w:val="000000"/>
                <w:sz w:val="15"/>
                <w:szCs w:val="15"/>
              </w:rPr>
              <w:t>24. NR_ext_to_71GHz</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color w:val="000000"/>
                <w:sz w:val="15"/>
                <w:szCs w:val="15"/>
              </w:rPr>
            </w:pPr>
            <w:r w:rsidRPr="00494B4E">
              <w:rPr>
                <w:rFonts w:eastAsia="宋体"/>
                <w:color w:val="000000"/>
                <w:sz w:val="15"/>
                <w:szCs w:val="15"/>
              </w:rPr>
              <w:t>24-11g</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color w:val="000000"/>
                <w:sz w:val="15"/>
                <w:szCs w:val="15"/>
              </w:rPr>
            </w:pPr>
            <w:r w:rsidRPr="00494B4E">
              <w:rPr>
                <w:rFonts w:eastAsia="Batang"/>
                <w:color w:val="000000"/>
                <w:sz w:val="15"/>
                <w:szCs w:val="15"/>
              </w:rPr>
              <w:t>Number of carriers for CCE/BD scaling for MCG and for SCG when configured for NR-DC operation with mix of Rel. 17 and Rel. 15 PDCCH monitoring capabilities on different carriers</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TAL"/>
              <w:snapToGrid w:val="0"/>
              <w:spacing w:line="180" w:lineRule="exact"/>
              <w:rPr>
                <w:rFonts w:ascii="Times New Roman" w:hAnsi="Times New Roman"/>
                <w:color w:val="000000"/>
                <w:sz w:val="15"/>
                <w:szCs w:val="15"/>
              </w:rPr>
            </w:pPr>
            <w:r w:rsidRPr="00494B4E">
              <w:rPr>
                <w:rFonts w:ascii="Times New Roman" w:eastAsia="Batang" w:hAnsi="Times New Roman"/>
                <w:color w:val="000000"/>
                <w:sz w:val="15"/>
                <w:szCs w:val="15"/>
              </w:rPr>
              <w:t>Supported combination(s) of (</w:t>
            </w:r>
            <w:r w:rsidRPr="00494B4E">
              <w:rPr>
                <w:rFonts w:ascii="Times New Roman" w:eastAsia="Batang" w:hAnsi="Times New Roman"/>
                <w:i/>
                <w:iCs/>
                <w:color w:val="000000"/>
                <w:sz w:val="15"/>
                <w:szCs w:val="15"/>
              </w:rPr>
              <w:t>pdcch-BlindDetectionMCG-UE-r15</w:t>
            </w:r>
            <w:r w:rsidRPr="00494B4E">
              <w:rPr>
                <w:rFonts w:ascii="Times New Roman" w:eastAsia="Batang" w:hAnsi="Times New Roman"/>
                <w:color w:val="000000"/>
                <w:sz w:val="15"/>
                <w:szCs w:val="15"/>
              </w:rPr>
              <w:t xml:space="preserve">, </w:t>
            </w:r>
            <w:r w:rsidRPr="00494B4E">
              <w:rPr>
                <w:rFonts w:ascii="Times New Roman" w:eastAsia="Batang" w:hAnsi="Times New Roman"/>
                <w:i/>
                <w:iCs/>
                <w:color w:val="000000"/>
                <w:sz w:val="15"/>
                <w:szCs w:val="15"/>
              </w:rPr>
              <w:t>pdcch-BlindDetectionSCG-UE-r15, pdcch-BlindDetectionMCG-UE-r17</w:t>
            </w:r>
            <w:r w:rsidRPr="00494B4E">
              <w:rPr>
                <w:rFonts w:ascii="Times New Roman" w:eastAsia="Batang" w:hAnsi="Times New Roman"/>
                <w:color w:val="000000"/>
                <w:sz w:val="15"/>
                <w:szCs w:val="15"/>
              </w:rPr>
              <w:t xml:space="preserve">, </w:t>
            </w:r>
            <w:r w:rsidRPr="00494B4E">
              <w:rPr>
                <w:rFonts w:ascii="Times New Roman" w:eastAsia="Batang" w:hAnsi="Times New Roman"/>
                <w:i/>
                <w:iCs/>
                <w:color w:val="000000"/>
                <w:sz w:val="15"/>
                <w:szCs w:val="15"/>
              </w:rPr>
              <w:t>pdcch-BlindDetectionSCG-UE-r17</w:t>
            </w:r>
            <w:r w:rsidRPr="00494B4E">
              <w:rPr>
                <w:rFonts w:ascii="Times New Roman" w:eastAsia="Batang" w:hAnsi="Times New Roman"/>
                <w:color w:val="000000"/>
                <w:sz w:val="15"/>
                <w:szCs w:val="15"/>
              </w:rPr>
              <w:t>)</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color w:val="000000"/>
                <w:sz w:val="15"/>
                <w:szCs w:val="15"/>
              </w:rPr>
            </w:pPr>
            <w:r w:rsidRPr="00494B4E">
              <w:rPr>
                <w:color w:val="000000"/>
                <w:sz w:val="15"/>
                <w:szCs w:val="15"/>
              </w:rPr>
              <w:t>24-4 or 24-5</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color w:val="000000"/>
                <w:sz w:val="15"/>
                <w:szCs w:val="15"/>
              </w:rPr>
            </w:pPr>
            <w:r w:rsidRPr="00494B4E">
              <w:rPr>
                <w:color w:val="000000"/>
                <w:sz w:val="15"/>
                <w:szCs w:val="15"/>
              </w:rPr>
              <w:t>Yes</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rFonts w:eastAsia="Times New Roman"/>
                <w:color w:val="000000"/>
                <w:sz w:val="15"/>
                <w:szCs w:val="15"/>
              </w:rPr>
            </w:pPr>
            <w:r w:rsidRPr="00494B4E">
              <w:rPr>
                <w:rFonts w:eastAsia="Times New Roman"/>
                <w:color w:val="000000"/>
                <w:sz w:val="15"/>
                <w:szCs w:val="15"/>
              </w:rPr>
              <w:t>N/A</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rFonts w:eastAsia="宋体"/>
                <w:color w:val="000000"/>
                <w:sz w:val="15"/>
                <w:szCs w:val="15"/>
              </w:rPr>
            </w:pPr>
            <w:r w:rsidRPr="00494B4E">
              <w:rPr>
                <w:rFonts w:eastAsia="Batang"/>
                <w:color w:val="000000"/>
                <w:sz w:val="15"/>
                <w:szCs w:val="15"/>
              </w:rPr>
              <w:t>Number of carriers for CCE/BD scaling for MCG and for SCG when configured for NR-DC operation with mix of Rel. 17 and Rel. 15 PDCCH monitoring capabilities on different carriers</w:t>
            </w:r>
            <w:r w:rsidRPr="00494B4E">
              <w:rPr>
                <w:rFonts w:eastAsia="宋体"/>
                <w:color w:val="000000"/>
                <w:sz w:val="15"/>
                <w:szCs w:val="15"/>
              </w:rPr>
              <w:t xml:space="preserve"> is not supported</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rFonts w:eastAsia="Batang"/>
                <w:color w:val="000000"/>
                <w:sz w:val="15"/>
                <w:szCs w:val="15"/>
              </w:rPr>
            </w:pPr>
            <w:r w:rsidRPr="00494B4E">
              <w:rPr>
                <w:rFonts w:eastAsiaTheme="minorEastAsia"/>
                <w:color w:val="000000"/>
                <w:sz w:val="15"/>
                <w:szCs w:val="15"/>
                <w:lang w:eastAsia="zh-CN"/>
              </w:rPr>
              <w:t>Per BC</w:t>
            </w:r>
          </w:p>
        </w:tc>
      </w:tr>
      <w:tr w:rsidR="00117010" w:rsidRPr="00494B4E">
        <w:trPr>
          <w:jc w:val="center"/>
        </w:trPr>
        <w:tc>
          <w:tcPr>
            <w:tcW w:w="0" w:type="auto"/>
            <w:tcBorders>
              <w:top w:val="single" w:sz="4" w:space="0" w:color="auto"/>
              <w:left w:val="single" w:sz="4" w:space="0" w:color="auto"/>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color w:val="000000"/>
                <w:sz w:val="15"/>
                <w:szCs w:val="15"/>
              </w:rPr>
            </w:pPr>
            <w:r w:rsidRPr="00494B4E">
              <w:rPr>
                <w:rFonts w:eastAsia="宋体"/>
                <w:color w:val="000000"/>
                <w:sz w:val="15"/>
                <w:szCs w:val="15"/>
              </w:rPr>
              <w:t>24. NR_ext_to_71GHz</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color w:val="000000"/>
                <w:sz w:val="15"/>
                <w:szCs w:val="15"/>
              </w:rPr>
            </w:pPr>
            <w:r w:rsidRPr="00494B4E">
              <w:rPr>
                <w:rFonts w:eastAsia="宋体"/>
                <w:color w:val="000000"/>
                <w:sz w:val="15"/>
                <w:szCs w:val="15"/>
              </w:rPr>
              <w:t>24-11h</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color w:val="000000"/>
                <w:sz w:val="15"/>
                <w:szCs w:val="15"/>
              </w:rPr>
            </w:pPr>
            <w:r w:rsidRPr="00494B4E">
              <w:rPr>
                <w:rFonts w:eastAsia="Batang"/>
                <w:color w:val="000000"/>
                <w:sz w:val="15"/>
                <w:szCs w:val="15"/>
              </w:rPr>
              <w:t>Number of carriers for CCE/BD scaling for MCG and for SCG when configured for NR-DC operation with mix of Rel. 17 and Rel. 16 PDCCH monitoring capabilities on different carriers</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TAL"/>
              <w:snapToGrid w:val="0"/>
              <w:spacing w:line="180" w:lineRule="exact"/>
              <w:rPr>
                <w:rFonts w:ascii="Times New Roman" w:hAnsi="Times New Roman"/>
                <w:color w:val="000000"/>
                <w:sz w:val="15"/>
                <w:szCs w:val="15"/>
              </w:rPr>
            </w:pPr>
            <w:r w:rsidRPr="00494B4E">
              <w:rPr>
                <w:rFonts w:ascii="Times New Roman" w:eastAsia="Batang" w:hAnsi="Times New Roman"/>
                <w:color w:val="000000"/>
                <w:sz w:val="15"/>
                <w:szCs w:val="15"/>
              </w:rPr>
              <w:t>Supported combination(s) of (</w:t>
            </w:r>
            <w:r w:rsidRPr="00494B4E">
              <w:rPr>
                <w:rFonts w:ascii="Times New Roman" w:eastAsia="Batang" w:hAnsi="Times New Roman"/>
                <w:i/>
                <w:iCs/>
                <w:color w:val="000000"/>
                <w:sz w:val="15"/>
                <w:szCs w:val="15"/>
              </w:rPr>
              <w:t>pdcch-BlindDetectionMCG-UE-r16</w:t>
            </w:r>
            <w:r w:rsidRPr="00494B4E">
              <w:rPr>
                <w:rFonts w:ascii="Times New Roman" w:eastAsia="Batang" w:hAnsi="Times New Roman"/>
                <w:color w:val="000000"/>
                <w:sz w:val="15"/>
                <w:szCs w:val="15"/>
              </w:rPr>
              <w:t xml:space="preserve">, </w:t>
            </w:r>
            <w:r w:rsidRPr="00494B4E">
              <w:rPr>
                <w:rFonts w:ascii="Times New Roman" w:eastAsia="Batang" w:hAnsi="Times New Roman"/>
                <w:i/>
                <w:iCs/>
                <w:color w:val="000000"/>
                <w:sz w:val="15"/>
                <w:szCs w:val="15"/>
              </w:rPr>
              <w:t>pdcch-BlindDetectionSCG-UE-r16, pdcch-BlindDetectionMCG-UE-r17</w:t>
            </w:r>
            <w:r w:rsidRPr="00494B4E">
              <w:rPr>
                <w:rFonts w:ascii="Times New Roman" w:eastAsia="Batang" w:hAnsi="Times New Roman"/>
                <w:color w:val="000000"/>
                <w:sz w:val="15"/>
                <w:szCs w:val="15"/>
              </w:rPr>
              <w:t xml:space="preserve">, </w:t>
            </w:r>
            <w:r w:rsidRPr="00494B4E">
              <w:rPr>
                <w:rFonts w:ascii="Times New Roman" w:eastAsia="Batang" w:hAnsi="Times New Roman"/>
                <w:i/>
                <w:iCs/>
                <w:color w:val="000000"/>
                <w:sz w:val="15"/>
                <w:szCs w:val="15"/>
              </w:rPr>
              <w:t>pdcch-BlindDetectionSCG-UE-r17</w:t>
            </w:r>
            <w:r w:rsidRPr="00494B4E">
              <w:rPr>
                <w:rFonts w:ascii="Times New Roman" w:eastAsia="Batang" w:hAnsi="Times New Roman"/>
                <w:color w:val="000000"/>
                <w:sz w:val="15"/>
                <w:szCs w:val="15"/>
              </w:rPr>
              <w:t>)</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color w:val="000000"/>
                <w:sz w:val="15"/>
                <w:szCs w:val="15"/>
              </w:rPr>
            </w:pPr>
            <w:r w:rsidRPr="00494B4E">
              <w:rPr>
                <w:color w:val="000000"/>
                <w:sz w:val="15"/>
                <w:szCs w:val="15"/>
              </w:rPr>
              <w:t>24-4 or 24-5</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color w:val="000000"/>
                <w:sz w:val="15"/>
                <w:szCs w:val="15"/>
              </w:rPr>
            </w:pPr>
            <w:r w:rsidRPr="00494B4E">
              <w:rPr>
                <w:color w:val="000000"/>
                <w:sz w:val="15"/>
                <w:szCs w:val="15"/>
              </w:rPr>
              <w:t>Yes</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rFonts w:eastAsia="Times New Roman"/>
                <w:color w:val="000000"/>
                <w:sz w:val="15"/>
                <w:szCs w:val="15"/>
              </w:rPr>
            </w:pPr>
            <w:r w:rsidRPr="00494B4E">
              <w:rPr>
                <w:rFonts w:eastAsia="Times New Roman"/>
                <w:color w:val="000000"/>
                <w:sz w:val="15"/>
                <w:szCs w:val="15"/>
              </w:rPr>
              <w:t>N/A</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rFonts w:eastAsia="宋体"/>
                <w:color w:val="000000"/>
                <w:sz w:val="15"/>
                <w:szCs w:val="15"/>
              </w:rPr>
            </w:pPr>
            <w:r w:rsidRPr="00494B4E">
              <w:rPr>
                <w:rFonts w:eastAsia="Batang"/>
                <w:color w:val="000000"/>
                <w:sz w:val="15"/>
                <w:szCs w:val="15"/>
              </w:rPr>
              <w:t>Number of carriers for CCE/BD scaling for MCG and for SCG when configured for NR-DC operation with mix of Rel. 17 and Rel. 16 PDCCH monitoring capabilities on different carriers</w:t>
            </w:r>
            <w:r w:rsidRPr="00494B4E">
              <w:rPr>
                <w:rFonts w:eastAsia="宋体"/>
                <w:color w:val="000000"/>
                <w:sz w:val="15"/>
                <w:szCs w:val="15"/>
              </w:rPr>
              <w:t xml:space="preserve"> is not supported</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rFonts w:eastAsia="Batang"/>
                <w:color w:val="000000"/>
                <w:sz w:val="15"/>
                <w:szCs w:val="15"/>
              </w:rPr>
            </w:pPr>
            <w:r w:rsidRPr="00494B4E">
              <w:rPr>
                <w:rFonts w:eastAsiaTheme="minorEastAsia"/>
                <w:color w:val="000000"/>
                <w:sz w:val="15"/>
                <w:szCs w:val="15"/>
                <w:lang w:eastAsia="zh-CN"/>
              </w:rPr>
              <w:t>Per BC</w:t>
            </w:r>
          </w:p>
        </w:tc>
      </w:tr>
      <w:tr w:rsidR="00117010" w:rsidRPr="00494B4E">
        <w:trPr>
          <w:jc w:val="center"/>
        </w:trPr>
        <w:tc>
          <w:tcPr>
            <w:tcW w:w="0" w:type="auto"/>
            <w:tcBorders>
              <w:top w:val="single" w:sz="4" w:space="0" w:color="auto"/>
              <w:left w:val="single" w:sz="4" w:space="0" w:color="auto"/>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color w:val="000000"/>
                <w:sz w:val="15"/>
                <w:szCs w:val="15"/>
              </w:rPr>
            </w:pPr>
            <w:r w:rsidRPr="00494B4E">
              <w:rPr>
                <w:rFonts w:eastAsia="宋体"/>
                <w:color w:val="000000"/>
                <w:sz w:val="15"/>
                <w:szCs w:val="15"/>
              </w:rPr>
              <w:lastRenderedPageBreak/>
              <w:t>24. NR_ext_to_71GHz</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color w:val="000000"/>
                <w:sz w:val="15"/>
                <w:szCs w:val="15"/>
              </w:rPr>
            </w:pPr>
            <w:r w:rsidRPr="00494B4E">
              <w:rPr>
                <w:rFonts w:eastAsia="宋体"/>
                <w:color w:val="000000"/>
                <w:sz w:val="15"/>
                <w:szCs w:val="15"/>
              </w:rPr>
              <w:t>24-11i</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color w:val="000000"/>
                <w:sz w:val="15"/>
                <w:szCs w:val="15"/>
              </w:rPr>
            </w:pPr>
            <w:r w:rsidRPr="00494B4E">
              <w:rPr>
                <w:rFonts w:eastAsia="Batang"/>
                <w:color w:val="000000"/>
                <w:sz w:val="15"/>
                <w:szCs w:val="15"/>
              </w:rPr>
              <w:t>Number of carriers for CCE/BD scaling for MCG and for SCG when configured for NR-DC operation with mix of Rel.17 , Rel.16 and Rel. 15 PDCCH monitoring capabilities on different carriers</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TAL"/>
              <w:snapToGrid w:val="0"/>
              <w:spacing w:line="180" w:lineRule="exact"/>
              <w:rPr>
                <w:rFonts w:ascii="Times New Roman" w:hAnsi="Times New Roman"/>
                <w:color w:val="000000"/>
                <w:sz w:val="15"/>
                <w:szCs w:val="15"/>
              </w:rPr>
            </w:pPr>
            <w:r w:rsidRPr="00494B4E">
              <w:rPr>
                <w:rFonts w:ascii="Times New Roman" w:eastAsia="Batang" w:hAnsi="Times New Roman"/>
                <w:color w:val="000000"/>
                <w:sz w:val="15"/>
                <w:szCs w:val="15"/>
              </w:rPr>
              <w:t>Supported combination(s) of (</w:t>
            </w:r>
            <w:r w:rsidRPr="00494B4E">
              <w:rPr>
                <w:rFonts w:ascii="Times New Roman" w:eastAsia="Batang" w:hAnsi="Times New Roman"/>
                <w:i/>
                <w:iCs/>
                <w:color w:val="000000"/>
                <w:sz w:val="15"/>
                <w:szCs w:val="15"/>
              </w:rPr>
              <w:t>pdcch-BlindDetectionMCG-UE-r15</w:t>
            </w:r>
            <w:r w:rsidRPr="00494B4E">
              <w:rPr>
                <w:rFonts w:ascii="Times New Roman" w:eastAsia="Batang" w:hAnsi="Times New Roman"/>
                <w:color w:val="000000"/>
                <w:sz w:val="15"/>
                <w:szCs w:val="15"/>
              </w:rPr>
              <w:t xml:space="preserve">, </w:t>
            </w:r>
            <w:r w:rsidRPr="00494B4E">
              <w:rPr>
                <w:rFonts w:ascii="Times New Roman" w:eastAsia="Batang" w:hAnsi="Times New Roman"/>
                <w:i/>
                <w:iCs/>
                <w:color w:val="000000"/>
                <w:sz w:val="15"/>
                <w:szCs w:val="15"/>
              </w:rPr>
              <w:t>pdcch-BlindDetectionSCG-UE-r15, pdcch-BlindDetectionMCG-UE-r16</w:t>
            </w:r>
            <w:r w:rsidRPr="00494B4E">
              <w:rPr>
                <w:rFonts w:ascii="Times New Roman" w:eastAsia="Batang" w:hAnsi="Times New Roman"/>
                <w:color w:val="000000"/>
                <w:sz w:val="15"/>
                <w:szCs w:val="15"/>
              </w:rPr>
              <w:t xml:space="preserve">, </w:t>
            </w:r>
            <w:r w:rsidRPr="00494B4E">
              <w:rPr>
                <w:rFonts w:ascii="Times New Roman" w:eastAsia="Batang" w:hAnsi="Times New Roman"/>
                <w:i/>
                <w:iCs/>
                <w:color w:val="000000"/>
                <w:sz w:val="15"/>
                <w:szCs w:val="15"/>
              </w:rPr>
              <w:t>pdcch-BlindDetectionSCG-UE-r16, pdcch-BlindDetectionMCG-UE-r17</w:t>
            </w:r>
            <w:r w:rsidRPr="00494B4E">
              <w:rPr>
                <w:rFonts w:ascii="Times New Roman" w:eastAsia="Batang" w:hAnsi="Times New Roman"/>
                <w:color w:val="000000"/>
                <w:sz w:val="15"/>
                <w:szCs w:val="15"/>
              </w:rPr>
              <w:t xml:space="preserve">, </w:t>
            </w:r>
            <w:r w:rsidRPr="00494B4E">
              <w:rPr>
                <w:rFonts w:ascii="Times New Roman" w:eastAsia="Batang" w:hAnsi="Times New Roman"/>
                <w:i/>
                <w:iCs/>
                <w:color w:val="000000"/>
                <w:sz w:val="15"/>
                <w:szCs w:val="15"/>
              </w:rPr>
              <w:t>pdcch-BlindDetectionSCG-UE-r17</w:t>
            </w:r>
            <w:r w:rsidRPr="00494B4E">
              <w:rPr>
                <w:rFonts w:ascii="Times New Roman" w:eastAsia="Batang" w:hAnsi="Times New Roman"/>
                <w:color w:val="000000"/>
                <w:sz w:val="15"/>
                <w:szCs w:val="15"/>
              </w:rPr>
              <w:t>)</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color w:val="000000"/>
                <w:sz w:val="15"/>
                <w:szCs w:val="15"/>
              </w:rPr>
            </w:pPr>
            <w:r w:rsidRPr="00494B4E">
              <w:rPr>
                <w:color w:val="000000"/>
                <w:sz w:val="15"/>
                <w:szCs w:val="15"/>
              </w:rPr>
              <w:t>24-4 or 24-5</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color w:val="000000"/>
                <w:sz w:val="15"/>
                <w:szCs w:val="15"/>
              </w:rPr>
            </w:pPr>
            <w:r w:rsidRPr="00494B4E">
              <w:rPr>
                <w:color w:val="000000"/>
                <w:sz w:val="15"/>
                <w:szCs w:val="15"/>
              </w:rPr>
              <w:t>Yes</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rFonts w:eastAsia="Times New Roman"/>
                <w:color w:val="000000"/>
                <w:sz w:val="15"/>
                <w:szCs w:val="15"/>
              </w:rPr>
            </w:pPr>
            <w:r w:rsidRPr="00494B4E">
              <w:rPr>
                <w:rFonts w:eastAsia="Times New Roman"/>
                <w:color w:val="000000"/>
                <w:sz w:val="15"/>
                <w:szCs w:val="15"/>
              </w:rPr>
              <w:t>N/A</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rFonts w:eastAsia="宋体"/>
                <w:color w:val="000000"/>
                <w:sz w:val="15"/>
                <w:szCs w:val="15"/>
              </w:rPr>
            </w:pPr>
            <w:r w:rsidRPr="00494B4E">
              <w:rPr>
                <w:rFonts w:eastAsia="Batang"/>
                <w:color w:val="000000"/>
                <w:sz w:val="15"/>
                <w:szCs w:val="15"/>
              </w:rPr>
              <w:t>Number of carriers for CCE/BD scaling for MCG and for SCG when configured for NR-DC operation with mix of Rel.17 , Rel.16 and Rel. 15 PDCCH monitoring capabilities on different carriers</w:t>
            </w:r>
            <w:r w:rsidRPr="00494B4E">
              <w:rPr>
                <w:rFonts w:eastAsia="宋体"/>
                <w:color w:val="000000"/>
                <w:sz w:val="15"/>
                <w:szCs w:val="15"/>
              </w:rPr>
              <w:t xml:space="preserve"> is not supported</w:t>
            </w:r>
          </w:p>
        </w:tc>
        <w:tc>
          <w:tcPr>
            <w:tcW w:w="0" w:type="auto"/>
            <w:tcBorders>
              <w:top w:val="single" w:sz="4" w:space="0" w:color="auto"/>
              <w:left w:val="nil"/>
              <w:bottom w:val="single" w:sz="4" w:space="0" w:color="auto"/>
              <w:right w:val="single" w:sz="4" w:space="0" w:color="auto"/>
            </w:tcBorders>
          </w:tcPr>
          <w:p w:rsidR="00117010" w:rsidRPr="00494B4E" w:rsidRDefault="00141F63" w:rsidP="0060541A">
            <w:pPr>
              <w:pStyle w:val="maintext"/>
              <w:snapToGrid w:val="0"/>
              <w:spacing w:line="180" w:lineRule="exact"/>
              <w:ind w:firstLineChars="0" w:firstLine="0"/>
              <w:jc w:val="left"/>
              <w:rPr>
                <w:rFonts w:eastAsia="Batang"/>
                <w:color w:val="000000"/>
                <w:sz w:val="15"/>
                <w:szCs w:val="15"/>
              </w:rPr>
            </w:pPr>
            <w:r w:rsidRPr="00494B4E">
              <w:rPr>
                <w:rFonts w:eastAsiaTheme="minorEastAsia"/>
                <w:color w:val="000000"/>
                <w:sz w:val="15"/>
                <w:szCs w:val="15"/>
                <w:lang w:eastAsia="zh-CN"/>
              </w:rPr>
              <w:t>Per BC</w:t>
            </w:r>
          </w:p>
        </w:tc>
      </w:tr>
    </w:tbl>
    <w:p w:rsidR="00117010" w:rsidRDefault="00117010" w:rsidP="00141F63">
      <w:pPr>
        <w:tabs>
          <w:tab w:val="left" w:pos="420"/>
        </w:tabs>
        <w:adjustRightInd w:val="0"/>
        <w:snapToGrid w:val="0"/>
        <w:spacing w:beforeLines="50" w:before="180" w:afterLines="50" w:after="180" w:line="240" w:lineRule="auto"/>
        <w:jc w:val="both"/>
        <w:rPr>
          <w:bCs/>
          <w:i/>
          <w:iCs/>
          <w:szCs w:val="20"/>
        </w:rPr>
      </w:pPr>
    </w:p>
    <w:p w:rsidR="00117010" w:rsidRDefault="00117010" w:rsidP="00052BDC">
      <w:pPr>
        <w:tabs>
          <w:tab w:val="left" w:pos="420"/>
        </w:tabs>
        <w:adjustRightInd w:val="0"/>
        <w:snapToGrid w:val="0"/>
        <w:spacing w:beforeLines="50" w:before="180" w:afterLines="50" w:after="180" w:line="240" w:lineRule="auto"/>
        <w:jc w:val="both"/>
        <w:rPr>
          <w:b/>
          <w:bCs/>
          <w:i/>
          <w:iCs/>
          <w:szCs w:val="20"/>
        </w:rPr>
      </w:pPr>
    </w:p>
    <w:p w:rsidR="00117010" w:rsidRDefault="00141F63" w:rsidP="00052BDC">
      <w:pPr>
        <w:pStyle w:val="1"/>
        <w:numPr>
          <w:ilvl w:val="0"/>
          <w:numId w:val="3"/>
        </w:numPr>
        <w:snapToGrid w:val="0"/>
        <w:spacing w:beforeLines="50" w:before="180" w:afterLines="50" w:after="180"/>
        <w:ind w:left="431" w:hanging="431"/>
        <w:rPr>
          <w:sz w:val="28"/>
          <w:lang w:val="en-US"/>
        </w:rPr>
      </w:pPr>
      <w:r>
        <w:rPr>
          <w:sz w:val="28"/>
          <w:lang w:val="en-US"/>
        </w:rPr>
        <w:t>References</w:t>
      </w:r>
    </w:p>
    <w:bookmarkEnd w:id="8"/>
    <w:bookmarkEnd w:id="9"/>
    <w:p w:rsidR="00117010" w:rsidRDefault="00141F63" w:rsidP="003652F7">
      <w:pPr>
        <w:numPr>
          <w:ilvl w:val="0"/>
          <w:numId w:val="14"/>
        </w:numPr>
        <w:snapToGrid w:val="0"/>
        <w:spacing w:beforeLines="50" w:before="180" w:afterLines="50" w:after="180" w:line="240" w:lineRule="auto"/>
        <w:ind w:left="1300" w:hangingChars="650" w:hanging="1300"/>
        <w:rPr>
          <w:rFonts w:eastAsia="宋体"/>
          <w:bCs/>
          <w:szCs w:val="20"/>
        </w:rPr>
      </w:pPr>
      <w:r>
        <w:rPr>
          <w:rFonts w:eastAsia="宋体"/>
          <w:bCs/>
          <w:szCs w:val="20"/>
        </w:rPr>
        <w:t>R1-2205607 Updated RAN1 UE features list for Rel-17 NR after RAN1 #109-e Week2 Moderators (AT&amp;T, NTT DOCOMO, INC.)</w:t>
      </w:r>
    </w:p>
    <w:p w:rsidR="00117010" w:rsidRDefault="00141F63">
      <w:pPr>
        <w:numPr>
          <w:ilvl w:val="0"/>
          <w:numId w:val="14"/>
        </w:numPr>
        <w:snapToGrid w:val="0"/>
        <w:spacing w:beforeLines="50" w:before="180" w:afterLines="50" w:after="180" w:line="240" w:lineRule="auto"/>
        <w:ind w:left="1300" w:hangingChars="650" w:hanging="1300"/>
        <w:rPr>
          <w:rFonts w:eastAsia="宋体"/>
          <w:bCs/>
          <w:szCs w:val="20"/>
        </w:rPr>
      </w:pPr>
      <w:r>
        <w:rPr>
          <w:rFonts w:eastAsia="宋体"/>
          <w:bCs/>
          <w:szCs w:val="20"/>
        </w:rPr>
        <w:t>R1-2205624 [109-e-NR-CRs-12] On parallel transmission of SRS and other channels Moderator (Qualcomm)</w:t>
      </w:r>
    </w:p>
    <w:p w:rsidR="00117010" w:rsidRDefault="00141F63">
      <w:pPr>
        <w:numPr>
          <w:ilvl w:val="0"/>
          <w:numId w:val="14"/>
        </w:numPr>
        <w:snapToGrid w:val="0"/>
        <w:spacing w:beforeLines="50" w:before="180" w:afterLines="50" w:after="180" w:line="240" w:lineRule="auto"/>
        <w:ind w:left="1300" w:hangingChars="650" w:hanging="1300"/>
        <w:rPr>
          <w:rFonts w:eastAsia="宋体"/>
          <w:bCs/>
          <w:szCs w:val="20"/>
        </w:rPr>
      </w:pPr>
      <w:r>
        <w:rPr>
          <w:rFonts w:eastAsia="宋体" w:hint="eastAsia"/>
          <w:bCs/>
          <w:szCs w:val="20"/>
        </w:rPr>
        <w:t>3GPP, RP-211574, Revised WID on support of reduced capability NR devices, RAN #92, Ericsson</w:t>
      </w:r>
    </w:p>
    <w:p w:rsidR="00117010" w:rsidRDefault="00141F63">
      <w:pPr>
        <w:numPr>
          <w:ilvl w:val="0"/>
          <w:numId w:val="14"/>
        </w:numPr>
        <w:snapToGrid w:val="0"/>
        <w:spacing w:beforeLines="50" w:before="180" w:afterLines="50" w:after="180" w:line="240" w:lineRule="auto"/>
        <w:ind w:left="1300" w:hangingChars="650" w:hanging="1300"/>
        <w:rPr>
          <w:rFonts w:eastAsia="宋体"/>
          <w:bCs/>
          <w:szCs w:val="20"/>
        </w:rPr>
      </w:pPr>
      <w:r>
        <w:rPr>
          <w:rFonts w:eastAsia="宋体" w:hint="eastAsia"/>
          <w:bCs/>
          <w:szCs w:val="20"/>
        </w:rPr>
        <w:t>3GPP, R4-2206544, WF on the RedCap RF, Ericsson</w:t>
      </w:r>
    </w:p>
    <w:p w:rsidR="00117010" w:rsidRDefault="00141F63">
      <w:pPr>
        <w:numPr>
          <w:ilvl w:val="0"/>
          <w:numId w:val="14"/>
        </w:numPr>
        <w:snapToGrid w:val="0"/>
        <w:spacing w:beforeLines="50" w:before="180" w:afterLines="50" w:after="180" w:line="240" w:lineRule="auto"/>
        <w:ind w:left="1300" w:hangingChars="650" w:hanging="1300"/>
        <w:rPr>
          <w:rFonts w:eastAsia="宋体"/>
          <w:bCs/>
          <w:szCs w:val="20"/>
        </w:rPr>
      </w:pPr>
      <w:r>
        <w:rPr>
          <w:rFonts w:eastAsia="宋体" w:hint="eastAsia"/>
          <w:bCs/>
          <w:szCs w:val="20"/>
        </w:rPr>
        <w:t>3GPP, R1-2205706, LS reply on UE capability for 16QAM for NB-IoT, RAN4 Meeting # 103-e, Ericsson</w:t>
      </w:r>
    </w:p>
    <w:p w:rsidR="00117010" w:rsidRDefault="00141F63">
      <w:pPr>
        <w:numPr>
          <w:ilvl w:val="0"/>
          <w:numId w:val="14"/>
        </w:numPr>
        <w:snapToGrid w:val="0"/>
        <w:spacing w:beforeLines="50" w:before="180" w:afterLines="50" w:after="180" w:line="240" w:lineRule="auto"/>
        <w:ind w:left="1300" w:hangingChars="650" w:hanging="1300"/>
        <w:rPr>
          <w:rFonts w:eastAsia="宋体"/>
          <w:bCs/>
          <w:szCs w:val="20"/>
        </w:rPr>
      </w:pPr>
      <w:r>
        <w:rPr>
          <w:rFonts w:eastAsia="宋体" w:hint="eastAsia"/>
          <w:bCs/>
          <w:szCs w:val="20"/>
        </w:rPr>
        <w:t>R1-2202851 Summary of UE features for supporting NR from 52.6 GHz to 71 GHz, RAN1#108-e, Moderator (AT&amp;T)</w:t>
      </w:r>
    </w:p>
    <w:p w:rsidR="00117010" w:rsidRPr="008F13F4" w:rsidRDefault="00141F63">
      <w:pPr>
        <w:numPr>
          <w:ilvl w:val="0"/>
          <w:numId w:val="14"/>
        </w:numPr>
        <w:snapToGrid w:val="0"/>
        <w:spacing w:beforeLines="50" w:before="180" w:afterLines="50" w:after="180" w:line="240" w:lineRule="auto"/>
        <w:ind w:left="1300" w:hangingChars="650" w:hanging="1300"/>
        <w:rPr>
          <w:rFonts w:eastAsia="宋体"/>
          <w:bCs/>
          <w:szCs w:val="20"/>
        </w:rPr>
      </w:pPr>
      <w:r>
        <w:rPr>
          <w:rFonts w:eastAsia="宋体"/>
          <w:bCs/>
          <w:szCs w:val="20"/>
        </w:rPr>
        <w:t xml:space="preserve"> R1-2204850</w:t>
      </w:r>
      <w:r>
        <w:rPr>
          <w:rFonts w:eastAsia="宋体" w:hint="eastAsia"/>
          <w:bCs/>
          <w:szCs w:val="20"/>
        </w:rPr>
        <w:t xml:space="preserve"> Summary of UE features for supporting NR from 52.6 GHz to 71 GHz , RAN1#109-e, Moderator (AT&amp;T)</w:t>
      </w:r>
    </w:p>
    <w:p w:rsidR="00117010" w:rsidRDefault="00141F63">
      <w:pPr>
        <w:pStyle w:val="1"/>
        <w:numPr>
          <w:ilvl w:val="0"/>
          <w:numId w:val="3"/>
        </w:numPr>
        <w:snapToGrid w:val="0"/>
        <w:spacing w:beforeLines="50" w:before="180" w:afterLines="50" w:after="180"/>
        <w:ind w:left="431" w:hanging="431"/>
        <w:rPr>
          <w:sz w:val="28"/>
          <w:lang w:val="en-US"/>
        </w:rPr>
        <w:sectPr w:rsidR="00117010">
          <w:footerReference w:type="default" r:id="rId8"/>
          <w:type w:val="continuous"/>
          <w:pgSz w:w="12240" w:h="15840"/>
          <w:pgMar w:top="1440" w:right="1440" w:bottom="1440" w:left="1440" w:header="720" w:footer="720" w:gutter="0"/>
          <w:cols w:space="720"/>
          <w:docGrid w:type="lines" w:linePitch="360"/>
        </w:sectPr>
      </w:pPr>
      <w:r>
        <w:rPr>
          <w:rFonts w:hint="eastAsia"/>
          <w:sz w:val="28"/>
          <w:lang w:val="en-US"/>
        </w:rPr>
        <w:t>Appendix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1762"/>
        <w:gridCol w:w="5307"/>
        <w:gridCol w:w="1470"/>
        <w:gridCol w:w="1270"/>
        <w:gridCol w:w="1304"/>
        <w:gridCol w:w="1633"/>
        <w:gridCol w:w="1421"/>
        <w:gridCol w:w="1638"/>
        <w:gridCol w:w="1638"/>
        <w:gridCol w:w="1593"/>
        <w:gridCol w:w="2422"/>
      </w:tblGrid>
      <w:tr w:rsidR="00117010">
        <w:trPr>
          <w:trHeight w:val="20"/>
        </w:trPr>
        <w:tc>
          <w:tcPr>
            <w:tcW w:w="808" w:type="dxa"/>
            <w:tcBorders>
              <w:top w:val="single" w:sz="4" w:space="0" w:color="auto"/>
              <w:left w:val="single" w:sz="4" w:space="0" w:color="auto"/>
              <w:bottom w:val="single" w:sz="4" w:space="0" w:color="auto"/>
              <w:right w:val="single" w:sz="4" w:space="0" w:color="auto"/>
            </w:tcBorders>
            <w:shd w:val="clear" w:color="auto" w:fill="auto"/>
          </w:tcPr>
          <w:p w:rsidR="00117010" w:rsidRDefault="00141F63">
            <w:pPr>
              <w:pStyle w:val="TAL"/>
              <w:snapToGrid w:val="0"/>
              <w:rPr>
                <w:rFonts w:ascii="Times New Roman" w:hAnsi="Times New Roman"/>
                <w:color w:val="000000" w:themeColor="text1"/>
                <w:szCs w:val="18"/>
                <w:lang w:eastAsia="ja-JP"/>
              </w:rPr>
            </w:pPr>
            <w:r>
              <w:rPr>
                <w:rFonts w:ascii="Times New Roman" w:hAnsi="Times New Roman"/>
                <w:color w:val="000000" w:themeColor="text1"/>
                <w:szCs w:val="18"/>
                <w:lang w:eastAsia="ja-JP"/>
              </w:rPr>
              <w:lastRenderedPageBreak/>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117010" w:rsidRDefault="00141F63">
            <w:pPr>
              <w:pStyle w:val="TAL"/>
              <w:snapToGrid w:val="0"/>
              <w:rPr>
                <w:rFonts w:ascii="Times New Roman" w:eastAsia="宋体" w:hAnsi="Times New Roman"/>
                <w:color w:val="000000" w:themeColor="text1"/>
                <w:szCs w:val="18"/>
              </w:rPr>
            </w:pPr>
            <w:r>
              <w:rPr>
                <w:rFonts w:ascii="Times New Roman" w:hAnsi="Times New Roman"/>
                <w:color w:val="000000" w:themeColor="text1"/>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rsidR="00117010" w:rsidRDefault="00141F63">
            <w:pPr>
              <w:pStyle w:val="TAL"/>
              <w:snapToGrid w:val="0"/>
              <w:rPr>
                <w:rFonts w:ascii="Times New Roman" w:eastAsia="Times New Roman" w:hAnsi="Times New Roman"/>
                <w:color w:val="000000" w:themeColor="text1"/>
                <w:szCs w:val="18"/>
              </w:rPr>
            </w:pPr>
            <w:r>
              <w:rPr>
                <w:rFonts w:ascii="Times New Roman" w:hAnsi="Times New Roman"/>
                <w:color w:val="000000" w:themeColor="text1"/>
                <w:szCs w:val="18"/>
              </w:rPr>
              <w:t>1.</w:t>
            </w:r>
            <w:r>
              <w:rPr>
                <w:rFonts w:ascii="Times New Roman" w:hAnsi="Times New Roman"/>
                <w:color w:val="000000" w:themeColor="text1"/>
                <w:szCs w:val="18"/>
                <w:lang w:eastAsia="ko-KR"/>
              </w:rPr>
              <w:t xml:space="preserve"> </w:t>
            </w:r>
            <w:r>
              <w:rPr>
                <w:rFonts w:ascii="Times New Roman" w:hAnsi="Times New Roman"/>
                <w:color w:val="000000" w:themeColor="text1"/>
                <w:szCs w:val="18"/>
              </w:rPr>
              <w:t>DL PRS buffering capability</w:t>
            </w:r>
          </w:p>
          <w:p w:rsidR="00117010" w:rsidRDefault="00141F63">
            <w:pPr>
              <w:pStyle w:val="TAL"/>
              <w:snapToGrid w:val="0"/>
              <w:ind w:left="599" w:hanging="316"/>
              <w:rPr>
                <w:rFonts w:ascii="Times New Roman" w:hAnsi="Times New Roman"/>
                <w:color w:val="000000" w:themeColor="text1"/>
                <w:szCs w:val="18"/>
              </w:rPr>
            </w:pPr>
            <w:r>
              <w:rPr>
                <w:rFonts w:ascii="Times New Roman" w:hAnsi="Times New Roman"/>
                <w:color w:val="000000" w:themeColor="text1"/>
                <w:szCs w:val="18"/>
              </w:rPr>
              <w:t>a)</w:t>
            </w:r>
            <w:r>
              <w:rPr>
                <w:rFonts w:ascii="Times New Roman" w:hAnsi="Times New Roman"/>
                <w:color w:val="000000" w:themeColor="text1"/>
                <w:szCs w:val="18"/>
              </w:rPr>
              <w:tab/>
              <w:t>Type 1 – sub-slot/symbol level buffering</w:t>
            </w:r>
          </w:p>
          <w:p w:rsidR="00117010" w:rsidRDefault="00141F63">
            <w:pPr>
              <w:pStyle w:val="TAL"/>
              <w:snapToGrid w:val="0"/>
              <w:ind w:left="599" w:hanging="316"/>
              <w:rPr>
                <w:rFonts w:ascii="Times New Roman" w:hAnsi="Times New Roman"/>
                <w:color w:val="000000" w:themeColor="text1"/>
                <w:szCs w:val="18"/>
              </w:rPr>
            </w:pPr>
            <w:r>
              <w:rPr>
                <w:rFonts w:ascii="Times New Roman" w:hAnsi="Times New Roman"/>
                <w:color w:val="000000" w:themeColor="text1"/>
                <w:szCs w:val="18"/>
              </w:rPr>
              <w:t>b)</w:t>
            </w:r>
            <w:r>
              <w:rPr>
                <w:rFonts w:ascii="Times New Roman" w:hAnsi="Times New Roman"/>
                <w:color w:val="000000" w:themeColor="text1"/>
                <w:szCs w:val="18"/>
              </w:rPr>
              <w:tab/>
              <w:t>Type 2 – slot level buffering</w:t>
            </w:r>
          </w:p>
          <w:p w:rsidR="00117010" w:rsidRDefault="00117010">
            <w:pPr>
              <w:pStyle w:val="TAL"/>
              <w:snapToGrid w:val="0"/>
              <w:rPr>
                <w:rFonts w:ascii="Times New Roman" w:hAnsi="Times New Roman"/>
                <w:color w:val="000000" w:themeColor="text1"/>
                <w:szCs w:val="18"/>
              </w:rPr>
            </w:pPr>
          </w:p>
          <w:p w:rsidR="00117010" w:rsidRDefault="00141F63">
            <w:pPr>
              <w:pStyle w:val="TAL"/>
              <w:snapToGrid w:val="0"/>
              <w:rPr>
                <w:rFonts w:ascii="Times New Roman" w:hAnsi="Times New Roman"/>
                <w:color w:val="000000" w:themeColor="text1"/>
                <w:szCs w:val="18"/>
              </w:rPr>
            </w:pPr>
            <w:r>
              <w:rPr>
                <w:rFonts w:ascii="Times New Roman" w:hAnsi="Times New Roman"/>
                <w:color w:val="000000" w:themeColor="text1"/>
                <w:szCs w:val="18"/>
              </w:rPr>
              <w:t>2a. Duration of DL PRS symbols N in units of ms a UE can process every T ms assuming maximum DL PRS bandwidth in MHz, which is supported and reported by UE</w:t>
            </w:r>
          </w:p>
          <w:p w:rsidR="00117010" w:rsidRDefault="00117010">
            <w:pPr>
              <w:pStyle w:val="TAL"/>
              <w:snapToGrid w:val="0"/>
              <w:rPr>
                <w:rFonts w:ascii="Times New Roman" w:hAnsi="Times New Roman"/>
                <w:color w:val="000000" w:themeColor="text1"/>
                <w:szCs w:val="18"/>
              </w:rPr>
            </w:pPr>
          </w:p>
          <w:p w:rsidR="00117010" w:rsidRDefault="00141F63">
            <w:pPr>
              <w:pStyle w:val="TAL"/>
              <w:snapToGrid w:val="0"/>
              <w:rPr>
                <w:rFonts w:ascii="Times New Roman" w:hAnsi="Times New Roman"/>
                <w:color w:val="000000" w:themeColor="text1"/>
                <w:szCs w:val="18"/>
              </w:rPr>
            </w:pPr>
            <w:r>
              <w:rPr>
                <w:rFonts w:ascii="Times New Roman" w:hAnsi="Times New Roman"/>
                <w:color w:val="000000" w:themeColor="text1"/>
                <w:szCs w:val="18"/>
              </w:rPr>
              <w:t>2b. Duration of DL PRS symbols N2 in units of ms a UE can process inT2 ms assuming maximum DL PRS bandwidth in MHz, which is supported and reported by UE</w:t>
            </w:r>
          </w:p>
          <w:p w:rsidR="00117010" w:rsidRDefault="00117010">
            <w:pPr>
              <w:pStyle w:val="TAL"/>
              <w:snapToGrid w:val="0"/>
              <w:rPr>
                <w:rFonts w:ascii="Times New Roman" w:hAnsi="Times New Roman"/>
                <w:color w:val="000000" w:themeColor="text1"/>
                <w:szCs w:val="18"/>
              </w:rPr>
            </w:pPr>
          </w:p>
          <w:p w:rsidR="00117010" w:rsidRDefault="00141F63">
            <w:pPr>
              <w:pStyle w:val="TAL"/>
              <w:snapToGrid w:val="0"/>
              <w:rPr>
                <w:rFonts w:ascii="Times New Roman" w:hAnsi="Times New Roman"/>
                <w:color w:val="000000" w:themeColor="text1"/>
                <w:szCs w:val="18"/>
              </w:rPr>
            </w:pPr>
            <w:r>
              <w:rPr>
                <w:rFonts w:ascii="Times New Roman" w:hAnsi="Times New Roman"/>
                <w:color w:val="000000" w:themeColor="text1"/>
                <w:szCs w:val="18"/>
              </w:rPr>
              <w:t>3. Max number of DL PRS resources that UE can process in a slot under it</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117010" w:rsidRDefault="00141F63">
            <w:pPr>
              <w:pStyle w:val="TAL"/>
              <w:snapToGrid w:val="0"/>
              <w:rPr>
                <w:rFonts w:ascii="Times New Roman" w:hAnsi="Times New Roman"/>
                <w:color w:val="000000" w:themeColor="text1"/>
                <w:szCs w:val="18"/>
              </w:rPr>
            </w:pPr>
            <w:r>
              <w:rPr>
                <w:rFonts w:ascii="Times New Roman" w:hAnsi="Times New Roman"/>
                <w:color w:val="000000" w:themeColor="text1"/>
                <w:szCs w:val="18"/>
                <w:lang w:eastAsia="ja-JP"/>
              </w:rPr>
              <w:t>27-3-2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117010" w:rsidRDefault="00141F63">
            <w:pPr>
              <w:pStyle w:val="TAL"/>
              <w:snapToGrid w:val="0"/>
              <w:rPr>
                <w:rFonts w:ascii="Times New Roman" w:eastAsia="宋体" w:hAnsi="Times New Roman"/>
                <w:color w:val="000000" w:themeColor="text1"/>
                <w:szCs w:val="18"/>
              </w:rPr>
            </w:pPr>
            <w:r>
              <w:rPr>
                <w:rFonts w:ascii="Times New Roman" w:eastAsia="宋体" w:hAnsi="Times New Roman"/>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117010" w:rsidRDefault="00117010">
            <w:pPr>
              <w:pStyle w:val="TAL"/>
              <w:snapToGrid w:val="0"/>
              <w:rPr>
                <w:rFonts w:ascii="Times New Roman" w:hAnsi="Times New Roman"/>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117010" w:rsidRDefault="00141F63">
            <w:pPr>
              <w:pStyle w:val="TAL"/>
              <w:snapToGrid w:val="0"/>
              <w:rPr>
                <w:rFonts w:ascii="Times New Roman" w:hAnsi="Times New Roman"/>
                <w:color w:val="000000" w:themeColor="text1"/>
                <w:szCs w:val="18"/>
              </w:rPr>
            </w:pPr>
            <w:r>
              <w:rPr>
                <w:rFonts w:ascii="Times New Roman" w:hAnsi="Times New Roman"/>
                <w:color w:val="000000" w:themeColor="text1"/>
                <w:szCs w:val="18"/>
              </w:rPr>
              <w:t>DL PRS measurement outside MG and in a PRS processing window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rsidR="00117010" w:rsidRDefault="00141F63">
            <w:pPr>
              <w:pStyle w:val="TAL"/>
              <w:snapToGrid w:val="0"/>
              <w:rPr>
                <w:rFonts w:ascii="Times New Roman" w:hAnsi="Times New Roman"/>
                <w:color w:val="000000" w:themeColor="text1"/>
                <w:szCs w:val="18"/>
              </w:rPr>
            </w:pPr>
            <w:r>
              <w:rPr>
                <w:rFonts w:ascii="Times New Roman" w:hAnsi="Times New Roman"/>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rsidR="00117010" w:rsidRDefault="00141F63">
            <w:pPr>
              <w:pStyle w:val="TAL"/>
              <w:snapToGrid w:val="0"/>
              <w:rPr>
                <w:rFonts w:ascii="Times New Roman" w:hAnsi="Times New Roman"/>
                <w:color w:val="000000" w:themeColor="text1"/>
                <w:szCs w:val="18"/>
              </w:rPr>
            </w:pPr>
            <w:r>
              <w:rPr>
                <w:rFonts w:ascii="Times New Roman" w:hAnsi="Times New Roman"/>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rsidR="00117010" w:rsidRDefault="00141F63">
            <w:pPr>
              <w:pStyle w:val="TAL"/>
              <w:snapToGrid w:val="0"/>
              <w:rPr>
                <w:rFonts w:ascii="Times New Roman" w:hAnsi="Times New Roman"/>
                <w:color w:val="000000" w:themeColor="text1"/>
                <w:szCs w:val="18"/>
                <w:lang w:eastAsia="ja-JP"/>
              </w:rPr>
            </w:pPr>
            <w:r>
              <w:rPr>
                <w:rFonts w:ascii="Times New Roman" w:hAnsi="Times New Roman"/>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117010" w:rsidRDefault="00141F63">
            <w:pPr>
              <w:pStyle w:val="TAL"/>
              <w:snapToGrid w:val="0"/>
              <w:rPr>
                <w:rFonts w:ascii="Times New Roman" w:hAnsi="Times New Roman"/>
                <w:color w:val="000000" w:themeColor="text1"/>
                <w:szCs w:val="18"/>
                <w:lang w:eastAsia="ja-JP"/>
              </w:rPr>
            </w:pPr>
            <w:r>
              <w:rPr>
                <w:rFonts w:ascii="Times New Roman" w:hAnsi="Times New Roman"/>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rsidR="00117010" w:rsidRDefault="00141F63">
            <w:pPr>
              <w:pStyle w:val="TAL"/>
              <w:snapToGrid w:val="0"/>
              <w:rPr>
                <w:rFonts w:ascii="Times New Roman" w:hAnsi="Times New Roman"/>
                <w:color w:val="000000" w:themeColor="text1"/>
                <w:szCs w:val="18"/>
              </w:rPr>
            </w:pPr>
            <w:r>
              <w:rPr>
                <w:rFonts w:ascii="Times New Roman" w:hAnsi="Times New Roman"/>
                <w:color w:val="000000" w:themeColor="text1"/>
                <w:szCs w:val="18"/>
              </w:rPr>
              <w:t xml:space="preserve">  Component 1 candidate values: {Type 1, Type 2}</w:t>
            </w:r>
          </w:p>
          <w:p w:rsidR="00117010" w:rsidRDefault="00117010">
            <w:pPr>
              <w:pStyle w:val="TAL"/>
              <w:snapToGrid w:val="0"/>
              <w:rPr>
                <w:rFonts w:ascii="Times New Roman" w:hAnsi="Times New Roman"/>
                <w:color w:val="000000" w:themeColor="text1"/>
                <w:szCs w:val="18"/>
              </w:rPr>
            </w:pPr>
          </w:p>
          <w:p w:rsidR="00117010" w:rsidRDefault="00141F63">
            <w:pPr>
              <w:pStyle w:val="TAL"/>
              <w:snapToGrid w:val="0"/>
              <w:rPr>
                <w:rFonts w:ascii="Times New Roman" w:hAnsi="Times New Roman"/>
                <w:color w:val="000000" w:themeColor="text1"/>
                <w:szCs w:val="18"/>
              </w:rPr>
            </w:pPr>
            <w:r>
              <w:rPr>
                <w:rFonts w:ascii="Times New Roman" w:hAnsi="Times New Roman"/>
                <w:color w:val="000000" w:themeColor="text1"/>
                <w:szCs w:val="18"/>
              </w:rPr>
              <w:t>Component 2a candidate values:</w:t>
            </w:r>
          </w:p>
          <w:p w:rsidR="00117010" w:rsidRDefault="00141F63">
            <w:pPr>
              <w:pStyle w:val="TAL"/>
              <w:numPr>
                <w:ilvl w:val="0"/>
                <w:numId w:val="15"/>
              </w:numPr>
              <w:snapToGrid w:val="0"/>
              <w:rPr>
                <w:rFonts w:ascii="Times New Roman" w:hAnsi="Times New Roman"/>
                <w:color w:val="000000" w:themeColor="text1"/>
                <w:szCs w:val="18"/>
              </w:rPr>
            </w:pPr>
            <w:r>
              <w:rPr>
                <w:rFonts w:ascii="Times New Roman" w:hAnsi="Times New Roman"/>
                <w:color w:val="000000" w:themeColor="text1"/>
                <w:szCs w:val="18"/>
              </w:rPr>
              <w:t>T: {1, 2, 4, 8, 16, 20, 30, 40, 80, 160, 320, 640, 1280} ms</w:t>
            </w:r>
          </w:p>
          <w:p w:rsidR="00117010" w:rsidRDefault="00141F63">
            <w:pPr>
              <w:pStyle w:val="TAL"/>
              <w:numPr>
                <w:ilvl w:val="0"/>
                <w:numId w:val="15"/>
              </w:numPr>
              <w:snapToGrid w:val="0"/>
              <w:rPr>
                <w:rFonts w:ascii="Times New Roman" w:hAnsi="Times New Roman"/>
                <w:color w:val="000000" w:themeColor="text1"/>
                <w:szCs w:val="18"/>
              </w:rPr>
            </w:pPr>
            <w:r>
              <w:rPr>
                <w:rFonts w:ascii="Times New Roman" w:hAnsi="Times New Roman"/>
                <w:color w:val="000000" w:themeColor="text1"/>
                <w:szCs w:val="18"/>
              </w:rPr>
              <w:t>N: {0.125, 0.25, 0.5, 1, 2, 4, 6, 8, 12, 16, 20, 25, 30, 32, 35, 40, 45, 50} ms</w:t>
            </w:r>
          </w:p>
          <w:p w:rsidR="00117010" w:rsidRDefault="00117010">
            <w:pPr>
              <w:pStyle w:val="TAL"/>
              <w:snapToGrid w:val="0"/>
              <w:rPr>
                <w:rFonts w:ascii="Times New Roman" w:hAnsi="Times New Roman"/>
                <w:color w:val="000000" w:themeColor="text1"/>
                <w:szCs w:val="18"/>
              </w:rPr>
            </w:pPr>
          </w:p>
          <w:p w:rsidR="00117010" w:rsidRDefault="00117010">
            <w:pPr>
              <w:pStyle w:val="TAL"/>
              <w:snapToGrid w:val="0"/>
              <w:rPr>
                <w:rFonts w:ascii="Times New Roman" w:hAnsi="Times New Roman"/>
                <w:color w:val="000000" w:themeColor="text1"/>
                <w:szCs w:val="18"/>
                <w:highlight w:val="yellow"/>
              </w:rPr>
            </w:pPr>
          </w:p>
          <w:p w:rsidR="00117010" w:rsidRDefault="00141F63">
            <w:pPr>
              <w:pStyle w:val="TAL"/>
              <w:snapToGrid w:val="0"/>
              <w:rPr>
                <w:rFonts w:ascii="Times New Roman" w:hAnsi="Times New Roman"/>
                <w:color w:val="000000" w:themeColor="text1"/>
                <w:szCs w:val="18"/>
              </w:rPr>
            </w:pPr>
            <w:r>
              <w:rPr>
                <w:rFonts w:ascii="Times New Roman" w:hAnsi="Times New Roman"/>
                <w:color w:val="000000" w:themeColor="text1"/>
                <w:szCs w:val="18"/>
              </w:rPr>
              <w:t>Candidate 2b component values:</w:t>
            </w:r>
          </w:p>
          <w:p w:rsidR="00117010" w:rsidRDefault="00141F63">
            <w:pPr>
              <w:pStyle w:val="TAL"/>
              <w:snapToGrid w:val="0"/>
              <w:ind w:left="316" w:hanging="316"/>
              <w:rPr>
                <w:rFonts w:ascii="Times New Roman" w:hAnsi="Times New Roman"/>
                <w:color w:val="000000" w:themeColor="text1"/>
                <w:szCs w:val="18"/>
              </w:rPr>
            </w:pPr>
            <w:r>
              <w:rPr>
                <w:rFonts w:ascii="Times New Roman" w:hAnsi="Times New Roman"/>
                <w:color w:val="000000" w:themeColor="text1"/>
                <w:szCs w:val="18"/>
              </w:rPr>
              <w:t>a)</w:t>
            </w:r>
            <w:r>
              <w:rPr>
                <w:rFonts w:ascii="Times New Roman" w:hAnsi="Times New Roman"/>
                <w:color w:val="000000" w:themeColor="text1"/>
                <w:szCs w:val="18"/>
              </w:rPr>
              <w:tab/>
              <w:t>N2: {0.125, 0.25, 0.5, 1, 2, 3, 4, 5, 6, 8, 12} ms</w:t>
            </w:r>
          </w:p>
          <w:p w:rsidR="00117010" w:rsidRDefault="00141F63">
            <w:pPr>
              <w:pStyle w:val="TAL"/>
              <w:snapToGrid w:val="0"/>
              <w:ind w:left="316" w:hanging="316"/>
              <w:rPr>
                <w:rFonts w:ascii="Times New Roman" w:hAnsi="Times New Roman"/>
                <w:color w:val="000000" w:themeColor="text1"/>
                <w:szCs w:val="18"/>
              </w:rPr>
            </w:pPr>
            <w:r>
              <w:rPr>
                <w:rFonts w:ascii="Times New Roman" w:hAnsi="Times New Roman"/>
                <w:color w:val="000000" w:themeColor="text1"/>
                <w:szCs w:val="18"/>
              </w:rPr>
              <w:t>b)</w:t>
            </w:r>
            <w:r>
              <w:rPr>
                <w:rFonts w:ascii="Times New Roman" w:hAnsi="Times New Roman"/>
                <w:color w:val="000000" w:themeColor="text1"/>
                <w:szCs w:val="18"/>
              </w:rPr>
              <w:tab/>
              <w:t>T2: {4, 5, 6, 8} ms</w:t>
            </w:r>
          </w:p>
          <w:p w:rsidR="00117010" w:rsidRDefault="00117010">
            <w:pPr>
              <w:pStyle w:val="TAL"/>
              <w:snapToGrid w:val="0"/>
              <w:rPr>
                <w:rFonts w:ascii="Times New Roman" w:hAnsi="Times New Roman"/>
                <w:color w:val="000000" w:themeColor="text1"/>
                <w:szCs w:val="18"/>
              </w:rPr>
            </w:pPr>
          </w:p>
          <w:p w:rsidR="00117010" w:rsidRDefault="00141F63">
            <w:pPr>
              <w:pStyle w:val="TAL"/>
              <w:snapToGrid w:val="0"/>
              <w:rPr>
                <w:rFonts w:ascii="Times New Roman" w:hAnsi="Times New Roman"/>
                <w:color w:val="000000" w:themeColor="text1"/>
                <w:szCs w:val="18"/>
              </w:rPr>
            </w:pPr>
            <w:r>
              <w:rPr>
                <w:rFonts w:ascii="Times New Roman" w:hAnsi="Times New Roman"/>
                <w:color w:val="000000" w:themeColor="text1"/>
                <w:szCs w:val="18"/>
              </w:rPr>
              <w:t>Component 3 candidate values:</w:t>
            </w:r>
          </w:p>
          <w:p w:rsidR="00117010" w:rsidRDefault="00141F63">
            <w:pPr>
              <w:pStyle w:val="TAL"/>
              <w:snapToGrid w:val="0"/>
              <w:rPr>
                <w:rFonts w:ascii="Times New Roman" w:hAnsi="Times New Roman"/>
                <w:color w:val="000000" w:themeColor="text1"/>
                <w:szCs w:val="18"/>
              </w:rPr>
            </w:pPr>
            <w:r>
              <w:rPr>
                <w:rFonts w:ascii="Times New Roman" w:hAnsi="Times New Roman"/>
                <w:color w:val="000000" w:themeColor="text1"/>
                <w:szCs w:val="18"/>
              </w:rPr>
              <w:t>FR1 bands: {1, 2, 4, 6, 8, 12, 16, 24, 32, 48, 64} for each SCS: 15kHz, 30kHz, 60kHz</w:t>
            </w:r>
          </w:p>
          <w:p w:rsidR="00117010" w:rsidRDefault="00141F63">
            <w:pPr>
              <w:pStyle w:val="TAL"/>
              <w:snapToGrid w:val="0"/>
              <w:rPr>
                <w:rFonts w:ascii="Times New Roman" w:hAnsi="Times New Roman"/>
                <w:color w:val="000000" w:themeColor="text1"/>
                <w:szCs w:val="18"/>
              </w:rPr>
            </w:pPr>
            <w:r>
              <w:rPr>
                <w:rFonts w:ascii="Times New Roman" w:hAnsi="Times New Roman"/>
                <w:color w:val="000000" w:themeColor="text1"/>
                <w:szCs w:val="18"/>
              </w:rPr>
              <w:t>FR2 bands: {1, 2, 4, 6, 8, 12, 16, 24, 32, 48, 64} for each SCS: 60kHz, 120kHz</w:t>
            </w:r>
          </w:p>
          <w:p w:rsidR="00117010" w:rsidRDefault="00117010">
            <w:pPr>
              <w:pStyle w:val="TAL"/>
              <w:snapToGrid w:val="0"/>
              <w:rPr>
                <w:rFonts w:ascii="Times New Roman" w:hAnsi="Times New Roman"/>
                <w:color w:val="000000" w:themeColor="text1"/>
                <w:szCs w:val="18"/>
              </w:rPr>
            </w:pPr>
          </w:p>
          <w:p w:rsidR="00117010" w:rsidRDefault="00141F63">
            <w:pPr>
              <w:pStyle w:val="TAL"/>
              <w:snapToGrid w:val="0"/>
              <w:rPr>
                <w:rFonts w:ascii="Times New Roman" w:hAnsi="Times New Roman"/>
                <w:color w:val="000000" w:themeColor="text1"/>
                <w:szCs w:val="18"/>
              </w:rPr>
            </w:pPr>
            <w:r>
              <w:rPr>
                <w:rFonts w:ascii="Times New Roman" w:hAnsi="Times New Roman"/>
                <w:color w:val="000000" w:themeColor="text1"/>
                <w:szCs w:val="18"/>
              </w:rPr>
              <w:t>Need for location server to know if the feature is supported</w:t>
            </w:r>
          </w:p>
          <w:p w:rsidR="00117010" w:rsidRDefault="00117010">
            <w:pPr>
              <w:pStyle w:val="TAL"/>
              <w:snapToGrid w:val="0"/>
              <w:rPr>
                <w:rFonts w:ascii="Times New Roman" w:hAnsi="Times New Roman"/>
                <w:color w:val="000000" w:themeColor="text1"/>
                <w:szCs w:val="18"/>
              </w:rPr>
            </w:pPr>
          </w:p>
          <w:p w:rsidR="00117010" w:rsidRDefault="00141F63">
            <w:pPr>
              <w:pStyle w:val="TAL"/>
              <w:snapToGrid w:val="0"/>
              <w:rPr>
                <w:rFonts w:ascii="Times New Roman" w:hAnsi="Times New Roman"/>
                <w:color w:val="000000" w:themeColor="text1"/>
                <w:szCs w:val="18"/>
              </w:rPr>
            </w:pPr>
            <w:r>
              <w:rPr>
                <w:rFonts w:ascii="Times New Roman" w:hAnsi="Times New Roman"/>
                <w:color w:val="000000" w:themeColor="text1"/>
                <w:szCs w:val="18"/>
              </w:rPr>
              <w:t>Note 1:The (N, T) UE capabilities are interpreted as legacy (N, T) in FG 13-1, and the UE is expected to receive the PRS within the PRS processing window and but the processing of the received PRS may be outside a PRS processing window.</w:t>
            </w:r>
          </w:p>
          <w:p w:rsidR="00117010" w:rsidRDefault="00141F63">
            <w:pPr>
              <w:pStyle w:val="TAL"/>
              <w:snapToGrid w:val="0"/>
              <w:rPr>
                <w:rFonts w:ascii="Times New Roman" w:hAnsi="Times New Roman"/>
                <w:color w:val="000000" w:themeColor="text1"/>
                <w:szCs w:val="18"/>
              </w:rPr>
            </w:pPr>
            <w:r>
              <w:rPr>
                <w:rFonts w:ascii="Times New Roman" w:hAnsi="Times New Roman"/>
                <w:color w:val="000000" w:themeColor="text1"/>
                <w:szCs w:val="18"/>
              </w:rPr>
              <w:t xml:space="preserve"> </w:t>
            </w:r>
          </w:p>
          <w:p w:rsidR="00117010" w:rsidRDefault="00141F63">
            <w:pPr>
              <w:pStyle w:val="TAL"/>
              <w:snapToGrid w:val="0"/>
              <w:rPr>
                <w:rFonts w:ascii="Times New Roman" w:hAnsi="Times New Roman"/>
                <w:color w:val="000000" w:themeColor="text1"/>
                <w:szCs w:val="18"/>
              </w:rPr>
            </w:pPr>
            <w:r>
              <w:rPr>
                <w:rFonts w:ascii="Times New Roman" w:hAnsi="Times New Roman"/>
                <w:color w:val="000000" w:themeColor="text1"/>
                <w:szCs w:val="18"/>
              </w:rPr>
              <w:t>The (N2, T2) UE capabilities are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rsidR="00117010" w:rsidRDefault="00141F63">
            <w:pPr>
              <w:pStyle w:val="TAL"/>
              <w:snapToGrid w:val="0"/>
              <w:rPr>
                <w:rFonts w:ascii="Times New Roman" w:hAnsi="Times New Roman"/>
                <w:color w:val="000000" w:themeColor="text1"/>
                <w:szCs w:val="18"/>
              </w:rPr>
            </w:pPr>
            <w:r>
              <w:rPr>
                <w:rFonts w:ascii="Times New Roman" w:hAnsi="Times New Roman"/>
                <w:color w:val="000000" w:themeColor="text1"/>
                <w:szCs w:val="18"/>
              </w:rPr>
              <w:t xml:space="preserve"> </w:t>
            </w:r>
          </w:p>
          <w:p w:rsidR="00117010" w:rsidRDefault="00141F63">
            <w:pPr>
              <w:pStyle w:val="TAL"/>
              <w:snapToGrid w:val="0"/>
              <w:rPr>
                <w:rFonts w:ascii="Times New Roman" w:hAnsi="Times New Roman"/>
                <w:color w:val="000000" w:themeColor="text1"/>
                <w:szCs w:val="18"/>
              </w:rPr>
            </w:pPr>
            <w:r>
              <w:rPr>
                <w:rFonts w:ascii="Times New Roman" w:hAnsi="Times New Roman"/>
                <w:color w:val="000000" w:themeColor="text1"/>
                <w:szCs w:val="18"/>
                <w:highlight w:val="yellow"/>
              </w:rPr>
              <w:lastRenderedPageBreak/>
              <w:t>[Note 3: UE shall support either or both of component 2a and component 2b]</w:t>
            </w:r>
          </w:p>
          <w:p w:rsidR="00117010" w:rsidRDefault="00117010">
            <w:pPr>
              <w:pStyle w:val="TAL"/>
              <w:snapToGrid w:val="0"/>
              <w:rPr>
                <w:rFonts w:ascii="Times New Roman" w:hAnsi="Times New Roman"/>
                <w:color w:val="000000" w:themeColor="text1"/>
                <w:szCs w:val="18"/>
              </w:rPr>
            </w:pPr>
          </w:p>
          <w:p w:rsidR="00117010" w:rsidRDefault="00141F63">
            <w:pPr>
              <w:pStyle w:val="TAL"/>
              <w:snapToGrid w:val="0"/>
              <w:rPr>
                <w:rFonts w:ascii="Times New Roman" w:hAnsi="Times New Roman"/>
                <w:color w:val="000000" w:themeColor="text1"/>
                <w:szCs w:val="18"/>
              </w:rPr>
            </w:pPr>
            <w:r>
              <w:rPr>
                <w:rFonts w:ascii="Times New Roman" w:hAnsi="Times New Roman"/>
                <w:color w:val="000000" w:themeColor="text1"/>
                <w:szCs w:val="18"/>
              </w:rPr>
              <w:t>Note 4: A UE shall declare PRS processing capabilities of each of the supported Type-1A, Type-1B, Type-2” capabilities in case it supports multiple types in a band</w:t>
            </w:r>
          </w:p>
          <w:p w:rsidR="00117010" w:rsidRDefault="00117010">
            <w:pPr>
              <w:pStyle w:val="TAL"/>
              <w:snapToGrid w:val="0"/>
              <w:rPr>
                <w:rFonts w:ascii="Times New Roman" w:hAnsi="Times New Roman"/>
                <w:color w:val="000000" w:themeColor="text1"/>
                <w:szCs w:val="18"/>
              </w:rPr>
            </w:pPr>
          </w:p>
          <w:p w:rsidR="00117010" w:rsidRDefault="00141F63">
            <w:pPr>
              <w:pStyle w:val="TAL"/>
              <w:snapToGrid w:val="0"/>
              <w:rPr>
                <w:rFonts w:ascii="Times New Roman" w:hAnsi="Times New Roman"/>
                <w:color w:val="000000" w:themeColor="text1"/>
                <w:szCs w:val="18"/>
              </w:rPr>
            </w:pPr>
            <w:r>
              <w:rPr>
                <w:rFonts w:ascii="Times New Roman" w:hAnsi="Times New Roman"/>
                <w:color w:val="000000" w:themeColor="text1"/>
                <w:szCs w:val="18"/>
              </w:rPr>
              <w:t>A UE that supports FG 27-3-2 must indicate this FG is supported</w:t>
            </w:r>
          </w:p>
        </w:tc>
      </w:tr>
    </w:tbl>
    <w:p w:rsidR="00117010" w:rsidRDefault="00117010" w:rsidP="00052BDC">
      <w:pPr>
        <w:snapToGrid w:val="0"/>
        <w:spacing w:beforeLines="50" w:before="180" w:afterLines="50" w:after="180" w:line="240" w:lineRule="auto"/>
        <w:rPr>
          <w:rFonts w:eastAsia="宋体" w:hint="eastAsia"/>
          <w:bCs/>
          <w:szCs w:val="20"/>
        </w:rPr>
      </w:pPr>
      <w:bookmarkStart w:id="10" w:name="_GoBack"/>
      <w:bookmarkEnd w:id="10"/>
    </w:p>
    <w:sectPr w:rsidR="00117010">
      <w:pgSz w:w="23811" w:h="16838" w:orient="landscape"/>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7AA" w:rsidRDefault="004827AA">
      <w:pPr>
        <w:spacing w:line="240" w:lineRule="auto"/>
      </w:pPr>
      <w:r>
        <w:separator/>
      </w:r>
    </w:p>
  </w:endnote>
  <w:endnote w:type="continuationSeparator" w:id="0">
    <w:p w:rsidR="004827AA" w:rsidRDefault="004827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141F63" w:rsidRDefault="00141F63">
        <w:pPr>
          <w:pStyle w:val="ae"/>
          <w:jc w:val="center"/>
        </w:pPr>
        <w:r>
          <w:fldChar w:fldCharType="begin"/>
        </w:r>
        <w:r>
          <w:instrText xml:space="preserve"> PAGE   \* MERGEFORMAT </w:instrText>
        </w:r>
        <w:r>
          <w:fldChar w:fldCharType="separate"/>
        </w:r>
        <w:r w:rsidR="00BF4D54" w:rsidRPr="00BF4D54">
          <w:rPr>
            <w:noProof/>
            <w:lang w:val="zh-CN"/>
          </w:rPr>
          <w:t>17</w:t>
        </w:r>
        <w:r>
          <w:rPr>
            <w:lang w:val="zh-CN"/>
          </w:rPr>
          <w:fldChar w:fldCharType="end"/>
        </w:r>
      </w:p>
    </w:sdtContent>
  </w:sdt>
  <w:p w:rsidR="00141F63" w:rsidRDefault="00141F6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7AA" w:rsidRDefault="004827AA">
      <w:pPr>
        <w:spacing w:after="0"/>
      </w:pPr>
      <w:r>
        <w:separator/>
      </w:r>
    </w:p>
  </w:footnote>
  <w:footnote w:type="continuationSeparator" w:id="0">
    <w:p w:rsidR="004827AA" w:rsidRDefault="004827A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B011EA"/>
    <w:multiLevelType w:val="multilevel"/>
    <w:tmpl w:val="CCB011EA"/>
    <w:lvl w:ilvl="0">
      <w:start w:val="1"/>
      <w:numFmt w:val="bullet"/>
      <w:lvlText w:val="o"/>
      <w:lvlJc w:val="left"/>
      <w:pPr>
        <w:ind w:left="936" w:hanging="360"/>
      </w:pPr>
      <w:rPr>
        <w:rFonts w:ascii="Courier New" w:hAnsi="Courier New" w:cs="Courier New"/>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1">
    <w:nsid w:val="03143328"/>
    <w:multiLevelType w:val="multilevel"/>
    <w:tmpl w:val="0314332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
    <w:nsid w:val="0501B98E"/>
    <w:multiLevelType w:val="singleLevel"/>
    <w:tmpl w:val="0501B98E"/>
    <w:lvl w:ilvl="0">
      <w:start w:val="1"/>
      <w:numFmt w:val="bullet"/>
      <w:lvlText w:val=""/>
      <w:lvlJc w:val="left"/>
      <w:pPr>
        <w:ind w:left="420" w:hanging="420"/>
      </w:pPr>
      <w:rPr>
        <w:rFonts w:ascii="Symbol" w:hAnsi="Symbol" w:cs="Symbol" w:hint="default"/>
      </w:rPr>
    </w:lvl>
  </w:abstractNum>
  <w:abstractNum w:abstractNumId="3">
    <w:nsid w:val="0BA6448F"/>
    <w:multiLevelType w:val="multilevel"/>
    <w:tmpl w:val="0BA6448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nsid w:val="0D9536DA"/>
    <w:multiLevelType w:val="multilevel"/>
    <w:tmpl w:val="0D9536DA"/>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105B33BA"/>
    <w:multiLevelType w:val="multilevel"/>
    <w:tmpl w:val="105B33BA"/>
    <w:lvl w:ilvl="0">
      <w:start w:val="1"/>
      <w:numFmt w:val="bullet"/>
      <w:lvlText w:val=""/>
      <w:lvlJc w:val="left"/>
      <w:pPr>
        <w:ind w:left="840" w:hanging="420"/>
      </w:pPr>
      <w:rPr>
        <w:rFonts w:ascii="Symbol" w:eastAsia="MS Mincho" w:hAnsi="Symbol" w:cs="Times New Roman" w:hint="default"/>
      </w:rPr>
    </w:lvl>
    <w:lvl w:ilvl="1">
      <w:start w:val="1"/>
      <w:numFmt w:val="bullet"/>
      <w:lvlText w:val="o"/>
      <w:lvlJc w:val="left"/>
      <w:pPr>
        <w:ind w:left="1260" w:hanging="420"/>
      </w:pPr>
      <w:rPr>
        <w:rFonts w:ascii="Courier New" w:hAnsi="Courier New" w:cs="Courier New" w:hint="default"/>
      </w:rPr>
    </w:lvl>
    <w:lvl w:ilvl="2">
      <w:start w:val="6"/>
      <w:numFmt w:val="bullet"/>
      <w:lvlText w:val="-"/>
      <w:lvlJc w:val="left"/>
      <w:pPr>
        <w:ind w:left="1680" w:hanging="420"/>
      </w:pPr>
      <w:rPr>
        <w:rFonts w:ascii="Times New Roman" w:eastAsia="宋体"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nsid w:val="1FBDA769"/>
    <w:multiLevelType w:val="singleLevel"/>
    <w:tmpl w:val="1FBDA769"/>
    <w:lvl w:ilvl="0">
      <w:start w:val="1"/>
      <w:numFmt w:val="decimal"/>
      <w:suff w:val="space"/>
      <w:lvlText w:val="[%1]"/>
      <w:lvlJc w:val="left"/>
    </w:lvl>
  </w:abstractNum>
  <w:abstractNum w:abstractNumId="7">
    <w:nsid w:val="2FE402DE"/>
    <w:multiLevelType w:val="multilevel"/>
    <w:tmpl w:val="2FE402DE"/>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33A550E"/>
    <w:multiLevelType w:val="multilevel"/>
    <w:tmpl w:val="433A550E"/>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5BA076D4"/>
    <w:multiLevelType w:val="multilevel"/>
    <w:tmpl w:val="5BA076D4"/>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12">
    <w:nsid w:val="5F260224"/>
    <w:multiLevelType w:val="multilevel"/>
    <w:tmpl w:val="5F260224"/>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6C81552D"/>
    <w:multiLevelType w:val="multilevel"/>
    <w:tmpl w:val="6C815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2DB12E7"/>
    <w:multiLevelType w:val="multilevel"/>
    <w:tmpl w:val="72DB12E7"/>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0"/>
  </w:num>
  <w:num w:numId="2">
    <w:abstractNumId w:val="8"/>
  </w:num>
  <w:num w:numId="3">
    <w:abstractNumId w:val="11"/>
  </w:num>
  <w:num w:numId="4">
    <w:abstractNumId w:val="12"/>
  </w:num>
  <w:num w:numId="5">
    <w:abstractNumId w:val="5"/>
  </w:num>
  <w:num w:numId="6">
    <w:abstractNumId w:val="9"/>
  </w:num>
  <w:num w:numId="7">
    <w:abstractNumId w:val="3"/>
  </w:num>
  <w:num w:numId="8">
    <w:abstractNumId w:val="0"/>
  </w:num>
  <w:num w:numId="9">
    <w:abstractNumId w:val="2"/>
  </w:num>
  <w:num w:numId="10">
    <w:abstractNumId w:val="14"/>
  </w:num>
  <w:num w:numId="11">
    <w:abstractNumId w:val="1"/>
  </w:num>
  <w:num w:numId="12">
    <w:abstractNumId w:val="13"/>
  </w:num>
  <w:num w:numId="13">
    <w:abstractNumId w:val="7"/>
  </w:num>
  <w:num w:numId="14">
    <w:abstractNumId w:val="6"/>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doNotDisplayPageBoundaries/>
  <w:bordersDoNotSurroundHeader/>
  <w:bordersDoNotSurroundFooter/>
  <w:defaultTabStop w:val="720"/>
  <w:hyphenationZone w:val="425"/>
  <w:drawingGridHorizontalSpacing w:val="11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17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561"/>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224"/>
    <w:rsid w:val="000143CA"/>
    <w:rsid w:val="00014536"/>
    <w:rsid w:val="00014604"/>
    <w:rsid w:val="00014F4A"/>
    <w:rsid w:val="0001519B"/>
    <w:rsid w:val="00015601"/>
    <w:rsid w:val="00015FDF"/>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13"/>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37"/>
    <w:rsid w:val="00035F4A"/>
    <w:rsid w:val="00036AA0"/>
    <w:rsid w:val="00036AF1"/>
    <w:rsid w:val="00036B32"/>
    <w:rsid w:val="00036B64"/>
    <w:rsid w:val="00036C63"/>
    <w:rsid w:val="00036E8D"/>
    <w:rsid w:val="00036EFD"/>
    <w:rsid w:val="0003701B"/>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38F"/>
    <w:rsid w:val="00041567"/>
    <w:rsid w:val="00041A3C"/>
    <w:rsid w:val="00041CBB"/>
    <w:rsid w:val="00041D60"/>
    <w:rsid w:val="00041DF3"/>
    <w:rsid w:val="00041E3F"/>
    <w:rsid w:val="00041F46"/>
    <w:rsid w:val="00041F76"/>
    <w:rsid w:val="00042181"/>
    <w:rsid w:val="00042401"/>
    <w:rsid w:val="00042680"/>
    <w:rsid w:val="000426A3"/>
    <w:rsid w:val="00042728"/>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BD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C2"/>
    <w:rsid w:val="000644E4"/>
    <w:rsid w:val="00064580"/>
    <w:rsid w:val="0006467E"/>
    <w:rsid w:val="00064753"/>
    <w:rsid w:val="000647A7"/>
    <w:rsid w:val="0006483C"/>
    <w:rsid w:val="000648A4"/>
    <w:rsid w:val="0006496A"/>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2B5"/>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3CE"/>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B39"/>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B13"/>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663"/>
    <w:rsid w:val="000879F7"/>
    <w:rsid w:val="00087C3F"/>
    <w:rsid w:val="00090126"/>
    <w:rsid w:val="00090408"/>
    <w:rsid w:val="000907F4"/>
    <w:rsid w:val="0009098A"/>
    <w:rsid w:val="00090A6A"/>
    <w:rsid w:val="00091243"/>
    <w:rsid w:val="00091473"/>
    <w:rsid w:val="0009150C"/>
    <w:rsid w:val="00091643"/>
    <w:rsid w:val="000916EF"/>
    <w:rsid w:val="000918DA"/>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682"/>
    <w:rsid w:val="000A09FA"/>
    <w:rsid w:val="000A0B53"/>
    <w:rsid w:val="000A0D35"/>
    <w:rsid w:val="000A0EB0"/>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07D"/>
    <w:rsid w:val="000B31C8"/>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C49"/>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2B5"/>
    <w:rsid w:val="000C1992"/>
    <w:rsid w:val="000C1E90"/>
    <w:rsid w:val="000C1EA7"/>
    <w:rsid w:val="000C222D"/>
    <w:rsid w:val="000C3921"/>
    <w:rsid w:val="000C3AB4"/>
    <w:rsid w:val="000C3AD9"/>
    <w:rsid w:val="000C417D"/>
    <w:rsid w:val="000C4725"/>
    <w:rsid w:val="000C4D3B"/>
    <w:rsid w:val="000C4E4B"/>
    <w:rsid w:val="000C4ECD"/>
    <w:rsid w:val="000C4F2F"/>
    <w:rsid w:val="000C50C0"/>
    <w:rsid w:val="000C5343"/>
    <w:rsid w:val="000C53A1"/>
    <w:rsid w:val="000C556D"/>
    <w:rsid w:val="000C5AFE"/>
    <w:rsid w:val="000C5B0A"/>
    <w:rsid w:val="000C5BD2"/>
    <w:rsid w:val="000C6415"/>
    <w:rsid w:val="000C64A3"/>
    <w:rsid w:val="000C64C0"/>
    <w:rsid w:val="000C6A81"/>
    <w:rsid w:val="000C6BDA"/>
    <w:rsid w:val="000C6E60"/>
    <w:rsid w:val="000C6F96"/>
    <w:rsid w:val="000C78F5"/>
    <w:rsid w:val="000C7A0C"/>
    <w:rsid w:val="000C7AE4"/>
    <w:rsid w:val="000D03D4"/>
    <w:rsid w:val="000D06DB"/>
    <w:rsid w:val="000D0C2E"/>
    <w:rsid w:val="000D11A2"/>
    <w:rsid w:val="000D121B"/>
    <w:rsid w:val="000D1629"/>
    <w:rsid w:val="000D1708"/>
    <w:rsid w:val="000D17F4"/>
    <w:rsid w:val="000D1B9D"/>
    <w:rsid w:val="000D211B"/>
    <w:rsid w:val="000D2943"/>
    <w:rsid w:val="000D37BF"/>
    <w:rsid w:val="000D3917"/>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052"/>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18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C72"/>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010"/>
    <w:rsid w:val="00117146"/>
    <w:rsid w:val="001171DC"/>
    <w:rsid w:val="001173B8"/>
    <w:rsid w:val="00117471"/>
    <w:rsid w:val="001179D6"/>
    <w:rsid w:val="00117A7E"/>
    <w:rsid w:val="00117B5B"/>
    <w:rsid w:val="00117D53"/>
    <w:rsid w:val="00117D62"/>
    <w:rsid w:val="001200A1"/>
    <w:rsid w:val="001201FC"/>
    <w:rsid w:val="00120314"/>
    <w:rsid w:val="001203E7"/>
    <w:rsid w:val="001205BF"/>
    <w:rsid w:val="00120717"/>
    <w:rsid w:val="00120747"/>
    <w:rsid w:val="00120798"/>
    <w:rsid w:val="00120803"/>
    <w:rsid w:val="00120910"/>
    <w:rsid w:val="00120BE8"/>
    <w:rsid w:val="001211A0"/>
    <w:rsid w:val="0012160A"/>
    <w:rsid w:val="00121695"/>
    <w:rsid w:val="00121798"/>
    <w:rsid w:val="001218EA"/>
    <w:rsid w:val="00121F2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74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4EE"/>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63"/>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33A"/>
    <w:rsid w:val="00151C96"/>
    <w:rsid w:val="00151E9B"/>
    <w:rsid w:val="001522BF"/>
    <w:rsid w:val="00152307"/>
    <w:rsid w:val="0015232E"/>
    <w:rsid w:val="0015279E"/>
    <w:rsid w:val="00152AC8"/>
    <w:rsid w:val="00152DF5"/>
    <w:rsid w:val="00153112"/>
    <w:rsid w:val="00153490"/>
    <w:rsid w:val="00153774"/>
    <w:rsid w:val="00153E59"/>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C6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AC1"/>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71"/>
    <w:rsid w:val="001B068B"/>
    <w:rsid w:val="001B086E"/>
    <w:rsid w:val="001B0D0A"/>
    <w:rsid w:val="001B0F3F"/>
    <w:rsid w:val="001B1405"/>
    <w:rsid w:val="001B18BA"/>
    <w:rsid w:val="001B1A86"/>
    <w:rsid w:val="001B1DA1"/>
    <w:rsid w:val="001B204C"/>
    <w:rsid w:val="001B2367"/>
    <w:rsid w:val="001B246C"/>
    <w:rsid w:val="001B24AE"/>
    <w:rsid w:val="001B294F"/>
    <w:rsid w:val="001B2DA1"/>
    <w:rsid w:val="001B3283"/>
    <w:rsid w:val="001B3288"/>
    <w:rsid w:val="001B354F"/>
    <w:rsid w:val="001B376F"/>
    <w:rsid w:val="001B3865"/>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EC0"/>
    <w:rsid w:val="001C6F17"/>
    <w:rsid w:val="001C6FD2"/>
    <w:rsid w:val="001C717F"/>
    <w:rsid w:val="001C73AD"/>
    <w:rsid w:val="001C73D3"/>
    <w:rsid w:val="001C7BEA"/>
    <w:rsid w:val="001C7F50"/>
    <w:rsid w:val="001C7F58"/>
    <w:rsid w:val="001D05B0"/>
    <w:rsid w:val="001D0936"/>
    <w:rsid w:val="001D0969"/>
    <w:rsid w:val="001D0AFA"/>
    <w:rsid w:val="001D0D46"/>
    <w:rsid w:val="001D10DB"/>
    <w:rsid w:val="001D1182"/>
    <w:rsid w:val="001D11CA"/>
    <w:rsid w:val="001D13F2"/>
    <w:rsid w:val="001D157D"/>
    <w:rsid w:val="001D16D0"/>
    <w:rsid w:val="001D17E5"/>
    <w:rsid w:val="001D19A5"/>
    <w:rsid w:val="001D1A02"/>
    <w:rsid w:val="001D1EB8"/>
    <w:rsid w:val="001D2AC6"/>
    <w:rsid w:val="001D2C6B"/>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99"/>
    <w:rsid w:val="001E14B6"/>
    <w:rsid w:val="001E18F5"/>
    <w:rsid w:val="001E1A77"/>
    <w:rsid w:val="001E1BB8"/>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26"/>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87E"/>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386"/>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163"/>
    <w:rsid w:val="002256C9"/>
    <w:rsid w:val="002256E3"/>
    <w:rsid w:val="00225AF4"/>
    <w:rsid w:val="00225E4E"/>
    <w:rsid w:val="002261C0"/>
    <w:rsid w:val="002265B4"/>
    <w:rsid w:val="002268E2"/>
    <w:rsid w:val="002268F2"/>
    <w:rsid w:val="00226CE8"/>
    <w:rsid w:val="00230482"/>
    <w:rsid w:val="002308D8"/>
    <w:rsid w:val="00230D90"/>
    <w:rsid w:val="00230F42"/>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07"/>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5C3"/>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3F"/>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6FA"/>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6D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30"/>
    <w:rsid w:val="00262A86"/>
    <w:rsid w:val="00262ED0"/>
    <w:rsid w:val="00263001"/>
    <w:rsid w:val="0026308B"/>
    <w:rsid w:val="00263355"/>
    <w:rsid w:val="002634C3"/>
    <w:rsid w:val="00263D44"/>
    <w:rsid w:val="00263DBA"/>
    <w:rsid w:val="002643D4"/>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C76"/>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F3F"/>
    <w:rsid w:val="00277270"/>
    <w:rsid w:val="002772D0"/>
    <w:rsid w:val="00277646"/>
    <w:rsid w:val="00280041"/>
    <w:rsid w:val="00280049"/>
    <w:rsid w:val="002800E4"/>
    <w:rsid w:val="002809E4"/>
    <w:rsid w:val="00280D6F"/>
    <w:rsid w:val="00281283"/>
    <w:rsid w:val="002812B5"/>
    <w:rsid w:val="002813BC"/>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24"/>
    <w:rsid w:val="002A5A9F"/>
    <w:rsid w:val="002A5AA9"/>
    <w:rsid w:val="002A5AC5"/>
    <w:rsid w:val="002A5B7F"/>
    <w:rsid w:val="002A5E8E"/>
    <w:rsid w:val="002A5E9E"/>
    <w:rsid w:val="002A63EC"/>
    <w:rsid w:val="002A69D7"/>
    <w:rsid w:val="002A6F4F"/>
    <w:rsid w:val="002A6FAE"/>
    <w:rsid w:val="002A7AD9"/>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4843"/>
    <w:rsid w:val="002B5106"/>
    <w:rsid w:val="002B5119"/>
    <w:rsid w:val="002B548B"/>
    <w:rsid w:val="002B5DCF"/>
    <w:rsid w:val="002B5F1E"/>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1D2"/>
    <w:rsid w:val="002C12AB"/>
    <w:rsid w:val="002C1467"/>
    <w:rsid w:val="002C1658"/>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3BE"/>
    <w:rsid w:val="002D0530"/>
    <w:rsid w:val="002D0AA0"/>
    <w:rsid w:val="002D0AAB"/>
    <w:rsid w:val="002D0AD3"/>
    <w:rsid w:val="002D0DC3"/>
    <w:rsid w:val="002D11B1"/>
    <w:rsid w:val="002D11E1"/>
    <w:rsid w:val="002D1D3B"/>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3D5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1F8"/>
    <w:rsid w:val="002E72D1"/>
    <w:rsid w:val="002E733D"/>
    <w:rsid w:val="002E79FA"/>
    <w:rsid w:val="002E7C62"/>
    <w:rsid w:val="002F0052"/>
    <w:rsid w:val="002F0222"/>
    <w:rsid w:val="002F049D"/>
    <w:rsid w:val="002F04FE"/>
    <w:rsid w:val="002F089B"/>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A3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2B1"/>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0EF7"/>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A5"/>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520"/>
    <w:rsid w:val="003356AF"/>
    <w:rsid w:val="003356BE"/>
    <w:rsid w:val="003359CC"/>
    <w:rsid w:val="00335E61"/>
    <w:rsid w:val="003361A3"/>
    <w:rsid w:val="0033642D"/>
    <w:rsid w:val="0033688B"/>
    <w:rsid w:val="00336B46"/>
    <w:rsid w:val="00336B7B"/>
    <w:rsid w:val="00336C35"/>
    <w:rsid w:val="00336DFE"/>
    <w:rsid w:val="00336FF6"/>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A1"/>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2F7"/>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5CF"/>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7C2"/>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30EF"/>
    <w:rsid w:val="003834AC"/>
    <w:rsid w:val="003840EF"/>
    <w:rsid w:val="003842AA"/>
    <w:rsid w:val="003842D0"/>
    <w:rsid w:val="003843E2"/>
    <w:rsid w:val="00384687"/>
    <w:rsid w:val="00384CA4"/>
    <w:rsid w:val="00385031"/>
    <w:rsid w:val="00385102"/>
    <w:rsid w:val="00385124"/>
    <w:rsid w:val="00385259"/>
    <w:rsid w:val="00385418"/>
    <w:rsid w:val="00385437"/>
    <w:rsid w:val="0038564A"/>
    <w:rsid w:val="0038582F"/>
    <w:rsid w:val="00385CFF"/>
    <w:rsid w:val="00385D9A"/>
    <w:rsid w:val="00385EBA"/>
    <w:rsid w:val="003868FF"/>
    <w:rsid w:val="003869D6"/>
    <w:rsid w:val="00386DBD"/>
    <w:rsid w:val="00386F57"/>
    <w:rsid w:val="00387224"/>
    <w:rsid w:val="003874D3"/>
    <w:rsid w:val="00387560"/>
    <w:rsid w:val="003875CF"/>
    <w:rsid w:val="003877FA"/>
    <w:rsid w:val="003878DD"/>
    <w:rsid w:val="00387A3F"/>
    <w:rsid w:val="00387B49"/>
    <w:rsid w:val="003901E6"/>
    <w:rsid w:val="0039021E"/>
    <w:rsid w:val="00390328"/>
    <w:rsid w:val="0039041A"/>
    <w:rsid w:val="003906EF"/>
    <w:rsid w:val="003908BC"/>
    <w:rsid w:val="00390D2F"/>
    <w:rsid w:val="00390D93"/>
    <w:rsid w:val="00390F2A"/>
    <w:rsid w:val="00391454"/>
    <w:rsid w:val="00391BE9"/>
    <w:rsid w:val="00391D99"/>
    <w:rsid w:val="00392021"/>
    <w:rsid w:val="00392119"/>
    <w:rsid w:val="003923E8"/>
    <w:rsid w:val="0039240F"/>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58C"/>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2DC"/>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3FF"/>
    <w:rsid w:val="003D74CC"/>
    <w:rsid w:val="003D7663"/>
    <w:rsid w:val="003D79D6"/>
    <w:rsid w:val="003E0145"/>
    <w:rsid w:val="003E0199"/>
    <w:rsid w:val="003E02EE"/>
    <w:rsid w:val="003E0358"/>
    <w:rsid w:val="003E0ADC"/>
    <w:rsid w:val="003E13D9"/>
    <w:rsid w:val="003E16A8"/>
    <w:rsid w:val="003E1907"/>
    <w:rsid w:val="003E1948"/>
    <w:rsid w:val="003E2253"/>
    <w:rsid w:val="003E233C"/>
    <w:rsid w:val="003E2A8D"/>
    <w:rsid w:val="003E2C8E"/>
    <w:rsid w:val="003E2D63"/>
    <w:rsid w:val="003E32AB"/>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42A"/>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030"/>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229"/>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A0D"/>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6D5"/>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D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BE1"/>
    <w:rsid w:val="00423E1D"/>
    <w:rsid w:val="00423F94"/>
    <w:rsid w:val="00423FC4"/>
    <w:rsid w:val="0042407D"/>
    <w:rsid w:val="004241A7"/>
    <w:rsid w:val="004245B2"/>
    <w:rsid w:val="00424C81"/>
    <w:rsid w:val="00424D1C"/>
    <w:rsid w:val="004252BF"/>
    <w:rsid w:val="00425373"/>
    <w:rsid w:val="004253AE"/>
    <w:rsid w:val="004254F7"/>
    <w:rsid w:val="0042553B"/>
    <w:rsid w:val="004263B9"/>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46"/>
    <w:rsid w:val="004463C8"/>
    <w:rsid w:val="004463DC"/>
    <w:rsid w:val="004463DD"/>
    <w:rsid w:val="0044664C"/>
    <w:rsid w:val="004466AD"/>
    <w:rsid w:val="00446701"/>
    <w:rsid w:val="00446BBA"/>
    <w:rsid w:val="00446E50"/>
    <w:rsid w:val="004472B9"/>
    <w:rsid w:val="00447803"/>
    <w:rsid w:val="0044781D"/>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218"/>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52B"/>
    <w:rsid w:val="0047285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7AA"/>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3F21"/>
    <w:rsid w:val="00494109"/>
    <w:rsid w:val="004946FE"/>
    <w:rsid w:val="004948F6"/>
    <w:rsid w:val="004949F0"/>
    <w:rsid w:val="00494A20"/>
    <w:rsid w:val="00494A7D"/>
    <w:rsid w:val="00494B4E"/>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97FCF"/>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1EBC"/>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687"/>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15E"/>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010"/>
    <w:rsid w:val="004D1299"/>
    <w:rsid w:val="004D1732"/>
    <w:rsid w:val="004D1853"/>
    <w:rsid w:val="004D1924"/>
    <w:rsid w:val="004D1C15"/>
    <w:rsid w:val="004D1E12"/>
    <w:rsid w:val="004D20F7"/>
    <w:rsid w:val="004D29BF"/>
    <w:rsid w:val="004D2A56"/>
    <w:rsid w:val="004D2DB2"/>
    <w:rsid w:val="004D2E99"/>
    <w:rsid w:val="004D3177"/>
    <w:rsid w:val="004D35AD"/>
    <w:rsid w:val="004D3BF2"/>
    <w:rsid w:val="004D3DAC"/>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6C1"/>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C88"/>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882"/>
    <w:rsid w:val="00503A44"/>
    <w:rsid w:val="00503AAE"/>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9A3"/>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5E6"/>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9B4"/>
    <w:rsid w:val="00535FD4"/>
    <w:rsid w:val="005360D4"/>
    <w:rsid w:val="0053651E"/>
    <w:rsid w:val="005366D5"/>
    <w:rsid w:val="0053676B"/>
    <w:rsid w:val="00536808"/>
    <w:rsid w:val="005368C6"/>
    <w:rsid w:val="005369D0"/>
    <w:rsid w:val="00536AA8"/>
    <w:rsid w:val="00536B05"/>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3FD7"/>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4DE"/>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8C2"/>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B19"/>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3DD7"/>
    <w:rsid w:val="00574827"/>
    <w:rsid w:val="005748FB"/>
    <w:rsid w:val="00574D67"/>
    <w:rsid w:val="00575307"/>
    <w:rsid w:val="00575363"/>
    <w:rsid w:val="0057552F"/>
    <w:rsid w:val="005755AC"/>
    <w:rsid w:val="00575610"/>
    <w:rsid w:val="005756F0"/>
    <w:rsid w:val="005758BC"/>
    <w:rsid w:val="00575922"/>
    <w:rsid w:val="00575AE5"/>
    <w:rsid w:val="00575CDC"/>
    <w:rsid w:val="00575E0F"/>
    <w:rsid w:val="00575E82"/>
    <w:rsid w:val="00575F09"/>
    <w:rsid w:val="0057667F"/>
    <w:rsid w:val="00576A27"/>
    <w:rsid w:val="00576D33"/>
    <w:rsid w:val="00576D43"/>
    <w:rsid w:val="00576D68"/>
    <w:rsid w:val="00576F08"/>
    <w:rsid w:val="00576FB2"/>
    <w:rsid w:val="0057781E"/>
    <w:rsid w:val="0057788C"/>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95D"/>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452"/>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C71"/>
    <w:rsid w:val="005A0D02"/>
    <w:rsid w:val="005A0E02"/>
    <w:rsid w:val="005A0F31"/>
    <w:rsid w:val="005A1842"/>
    <w:rsid w:val="005A1A64"/>
    <w:rsid w:val="005A1C91"/>
    <w:rsid w:val="005A232E"/>
    <w:rsid w:val="005A233F"/>
    <w:rsid w:val="005A28A7"/>
    <w:rsid w:val="005A2D54"/>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727"/>
    <w:rsid w:val="005C080B"/>
    <w:rsid w:val="005C0D2E"/>
    <w:rsid w:val="005C1370"/>
    <w:rsid w:val="005C1B32"/>
    <w:rsid w:val="005C20A7"/>
    <w:rsid w:val="005C25A7"/>
    <w:rsid w:val="005C286F"/>
    <w:rsid w:val="005C2B7C"/>
    <w:rsid w:val="005C2CF7"/>
    <w:rsid w:val="005C306F"/>
    <w:rsid w:val="005C33F2"/>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64E"/>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ABE"/>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38"/>
    <w:rsid w:val="005E1B4D"/>
    <w:rsid w:val="005E1E12"/>
    <w:rsid w:val="005E1E5A"/>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E7DDE"/>
    <w:rsid w:val="005F0441"/>
    <w:rsid w:val="005F078B"/>
    <w:rsid w:val="005F0DE3"/>
    <w:rsid w:val="005F0EA8"/>
    <w:rsid w:val="005F0ED2"/>
    <w:rsid w:val="005F0F67"/>
    <w:rsid w:val="005F1003"/>
    <w:rsid w:val="005F10EA"/>
    <w:rsid w:val="005F13AA"/>
    <w:rsid w:val="005F14C2"/>
    <w:rsid w:val="005F1567"/>
    <w:rsid w:val="005F1C10"/>
    <w:rsid w:val="005F1F0C"/>
    <w:rsid w:val="005F2099"/>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72F"/>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1A"/>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7D"/>
    <w:rsid w:val="00612FC7"/>
    <w:rsid w:val="00612FE8"/>
    <w:rsid w:val="006130B1"/>
    <w:rsid w:val="006134E5"/>
    <w:rsid w:val="00613543"/>
    <w:rsid w:val="006135C2"/>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F8B"/>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0D2"/>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C54"/>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770"/>
    <w:rsid w:val="00671CCA"/>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09"/>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3CA"/>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4E3"/>
    <w:rsid w:val="006826AD"/>
    <w:rsid w:val="006828E4"/>
    <w:rsid w:val="0068298E"/>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4E"/>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85C"/>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7E7"/>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046"/>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207"/>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2D3"/>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2A4"/>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C7E"/>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BF"/>
    <w:rsid w:val="006F7354"/>
    <w:rsid w:val="006F77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AE"/>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36B"/>
    <w:rsid w:val="00706500"/>
    <w:rsid w:val="00706B89"/>
    <w:rsid w:val="00707456"/>
    <w:rsid w:val="007077F3"/>
    <w:rsid w:val="00707A03"/>
    <w:rsid w:val="00707A0C"/>
    <w:rsid w:val="00707AFF"/>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609"/>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7A"/>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4CFD"/>
    <w:rsid w:val="00725032"/>
    <w:rsid w:val="007251DD"/>
    <w:rsid w:val="0072594A"/>
    <w:rsid w:val="00725D6A"/>
    <w:rsid w:val="00725EF2"/>
    <w:rsid w:val="00726090"/>
    <w:rsid w:val="00726140"/>
    <w:rsid w:val="007263F0"/>
    <w:rsid w:val="0072649C"/>
    <w:rsid w:val="00726A0F"/>
    <w:rsid w:val="00726AAE"/>
    <w:rsid w:val="00726C84"/>
    <w:rsid w:val="00726D3A"/>
    <w:rsid w:val="00726E20"/>
    <w:rsid w:val="007270EF"/>
    <w:rsid w:val="0072777C"/>
    <w:rsid w:val="00727BCF"/>
    <w:rsid w:val="00727DC1"/>
    <w:rsid w:val="007304A5"/>
    <w:rsid w:val="0073073E"/>
    <w:rsid w:val="0073090C"/>
    <w:rsid w:val="00730C55"/>
    <w:rsid w:val="00730E32"/>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A47"/>
    <w:rsid w:val="00740C35"/>
    <w:rsid w:val="007418E1"/>
    <w:rsid w:val="00741A23"/>
    <w:rsid w:val="007427FC"/>
    <w:rsid w:val="00742982"/>
    <w:rsid w:val="00742A27"/>
    <w:rsid w:val="00742AF5"/>
    <w:rsid w:val="00742BB1"/>
    <w:rsid w:val="0074332F"/>
    <w:rsid w:val="00743663"/>
    <w:rsid w:val="0074401A"/>
    <w:rsid w:val="0074408C"/>
    <w:rsid w:val="00744546"/>
    <w:rsid w:val="00744592"/>
    <w:rsid w:val="007446D3"/>
    <w:rsid w:val="00744711"/>
    <w:rsid w:val="007447CC"/>
    <w:rsid w:val="00744935"/>
    <w:rsid w:val="00744AD6"/>
    <w:rsid w:val="00744B88"/>
    <w:rsid w:val="00744CC9"/>
    <w:rsid w:val="0074509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2F3"/>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4C5"/>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3B8"/>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262"/>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AF1"/>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C2D"/>
    <w:rsid w:val="007B2CA3"/>
    <w:rsid w:val="007B2E88"/>
    <w:rsid w:val="007B2EF3"/>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2F18"/>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8C"/>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5B2"/>
    <w:rsid w:val="007E0D09"/>
    <w:rsid w:val="007E0F88"/>
    <w:rsid w:val="007E119E"/>
    <w:rsid w:val="007E123C"/>
    <w:rsid w:val="007E150C"/>
    <w:rsid w:val="007E1ABE"/>
    <w:rsid w:val="007E1C32"/>
    <w:rsid w:val="007E23F8"/>
    <w:rsid w:val="007E240B"/>
    <w:rsid w:val="007E24C9"/>
    <w:rsid w:val="007E2772"/>
    <w:rsid w:val="007E28F6"/>
    <w:rsid w:val="007E2C20"/>
    <w:rsid w:val="007E30BD"/>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95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C68"/>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B9B"/>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68B"/>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2F21"/>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14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2F5"/>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2F"/>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5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95E"/>
    <w:rsid w:val="00861A4A"/>
    <w:rsid w:val="00861B2E"/>
    <w:rsid w:val="00861EBE"/>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31C"/>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2C"/>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9E"/>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277"/>
    <w:rsid w:val="00892553"/>
    <w:rsid w:val="00892AFB"/>
    <w:rsid w:val="008930A6"/>
    <w:rsid w:val="00893136"/>
    <w:rsid w:val="008934E1"/>
    <w:rsid w:val="008935B8"/>
    <w:rsid w:val="00893A3D"/>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927"/>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68"/>
    <w:rsid w:val="008B45FB"/>
    <w:rsid w:val="008B4C78"/>
    <w:rsid w:val="008B4EA1"/>
    <w:rsid w:val="008B4F62"/>
    <w:rsid w:val="008B51C7"/>
    <w:rsid w:val="008B5231"/>
    <w:rsid w:val="008B52AC"/>
    <w:rsid w:val="008B52F3"/>
    <w:rsid w:val="008B5619"/>
    <w:rsid w:val="008B57F7"/>
    <w:rsid w:val="008B585F"/>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8AD"/>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52"/>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D7"/>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35"/>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A6B"/>
    <w:rsid w:val="008E7B18"/>
    <w:rsid w:val="008E7C1A"/>
    <w:rsid w:val="008E7C45"/>
    <w:rsid w:val="008E7E65"/>
    <w:rsid w:val="008F0093"/>
    <w:rsid w:val="008F05BC"/>
    <w:rsid w:val="008F08A1"/>
    <w:rsid w:val="008F091B"/>
    <w:rsid w:val="008F120F"/>
    <w:rsid w:val="008F1284"/>
    <w:rsid w:val="008F13F4"/>
    <w:rsid w:val="008F1475"/>
    <w:rsid w:val="008F14E5"/>
    <w:rsid w:val="008F15AC"/>
    <w:rsid w:val="008F18E6"/>
    <w:rsid w:val="008F19C8"/>
    <w:rsid w:val="008F1AE0"/>
    <w:rsid w:val="008F1D2E"/>
    <w:rsid w:val="008F1EEA"/>
    <w:rsid w:val="008F2523"/>
    <w:rsid w:val="008F2598"/>
    <w:rsid w:val="008F273F"/>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C6"/>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7D5"/>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C05"/>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03"/>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69"/>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0D9F"/>
    <w:rsid w:val="00951525"/>
    <w:rsid w:val="00951666"/>
    <w:rsid w:val="00951FDB"/>
    <w:rsid w:val="00952047"/>
    <w:rsid w:val="00952126"/>
    <w:rsid w:val="009521BC"/>
    <w:rsid w:val="0095242A"/>
    <w:rsid w:val="00952B22"/>
    <w:rsid w:val="00952BE3"/>
    <w:rsid w:val="00952D8C"/>
    <w:rsid w:val="00952D90"/>
    <w:rsid w:val="00952FD1"/>
    <w:rsid w:val="00953101"/>
    <w:rsid w:val="009532F5"/>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121"/>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303"/>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47C"/>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0AE"/>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35D"/>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523"/>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3FB2"/>
    <w:rsid w:val="009E405D"/>
    <w:rsid w:val="009E45EA"/>
    <w:rsid w:val="009E4A2D"/>
    <w:rsid w:val="009E50C1"/>
    <w:rsid w:val="009E51DE"/>
    <w:rsid w:val="009E53B3"/>
    <w:rsid w:val="009E54FA"/>
    <w:rsid w:val="009E55CA"/>
    <w:rsid w:val="009E5724"/>
    <w:rsid w:val="009E5BA6"/>
    <w:rsid w:val="009E5CAC"/>
    <w:rsid w:val="009E618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8E9"/>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50"/>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4C24"/>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895"/>
    <w:rsid w:val="00A279AF"/>
    <w:rsid w:val="00A279C1"/>
    <w:rsid w:val="00A27B06"/>
    <w:rsid w:val="00A27B4B"/>
    <w:rsid w:val="00A27C4A"/>
    <w:rsid w:val="00A27C52"/>
    <w:rsid w:val="00A30247"/>
    <w:rsid w:val="00A303E2"/>
    <w:rsid w:val="00A3050B"/>
    <w:rsid w:val="00A30677"/>
    <w:rsid w:val="00A30C04"/>
    <w:rsid w:val="00A30DBE"/>
    <w:rsid w:val="00A3105A"/>
    <w:rsid w:val="00A3118C"/>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C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3B"/>
    <w:rsid w:val="00A53473"/>
    <w:rsid w:val="00A537A1"/>
    <w:rsid w:val="00A537E9"/>
    <w:rsid w:val="00A539A3"/>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E91"/>
    <w:rsid w:val="00A57F03"/>
    <w:rsid w:val="00A57F3F"/>
    <w:rsid w:val="00A607A8"/>
    <w:rsid w:val="00A61306"/>
    <w:rsid w:val="00A614E0"/>
    <w:rsid w:val="00A61838"/>
    <w:rsid w:val="00A618E2"/>
    <w:rsid w:val="00A61952"/>
    <w:rsid w:val="00A61A20"/>
    <w:rsid w:val="00A61FA2"/>
    <w:rsid w:val="00A6210E"/>
    <w:rsid w:val="00A6256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B65"/>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E35"/>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595"/>
    <w:rsid w:val="00A859A7"/>
    <w:rsid w:val="00A85A1C"/>
    <w:rsid w:val="00A86057"/>
    <w:rsid w:val="00A8669D"/>
    <w:rsid w:val="00A87010"/>
    <w:rsid w:val="00A873B4"/>
    <w:rsid w:val="00A87849"/>
    <w:rsid w:val="00A87894"/>
    <w:rsid w:val="00A87A71"/>
    <w:rsid w:val="00A87BD5"/>
    <w:rsid w:val="00A87F9E"/>
    <w:rsid w:val="00A90106"/>
    <w:rsid w:val="00A90221"/>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4A"/>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3FF7"/>
    <w:rsid w:val="00AB45FE"/>
    <w:rsid w:val="00AB49D6"/>
    <w:rsid w:val="00AB4D84"/>
    <w:rsid w:val="00AB505A"/>
    <w:rsid w:val="00AB5061"/>
    <w:rsid w:val="00AB5081"/>
    <w:rsid w:val="00AB5092"/>
    <w:rsid w:val="00AB5713"/>
    <w:rsid w:val="00AB58BA"/>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BAB"/>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28"/>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20A"/>
    <w:rsid w:val="00AF7639"/>
    <w:rsid w:val="00AF789D"/>
    <w:rsid w:val="00AF79BF"/>
    <w:rsid w:val="00AF7CD0"/>
    <w:rsid w:val="00B0010A"/>
    <w:rsid w:val="00B005CE"/>
    <w:rsid w:val="00B006CC"/>
    <w:rsid w:val="00B00850"/>
    <w:rsid w:val="00B00AE5"/>
    <w:rsid w:val="00B00BE9"/>
    <w:rsid w:val="00B00D5B"/>
    <w:rsid w:val="00B00DC6"/>
    <w:rsid w:val="00B014E9"/>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3A2"/>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BEF"/>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912"/>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627"/>
    <w:rsid w:val="00B33CE3"/>
    <w:rsid w:val="00B34531"/>
    <w:rsid w:val="00B3464F"/>
    <w:rsid w:val="00B34691"/>
    <w:rsid w:val="00B348A7"/>
    <w:rsid w:val="00B349D3"/>
    <w:rsid w:val="00B34E57"/>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A2"/>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BDD"/>
    <w:rsid w:val="00B77E56"/>
    <w:rsid w:val="00B80581"/>
    <w:rsid w:val="00B8062C"/>
    <w:rsid w:val="00B80940"/>
    <w:rsid w:val="00B80C6F"/>
    <w:rsid w:val="00B80D84"/>
    <w:rsid w:val="00B80D99"/>
    <w:rsid w:val="00B815B7"/>
    <w:rsid w:val="00B8162A"/>
    <w:rsid w:val="00B816F2"/>
    <w:rsid w:val="00B81A85"/>
    <w:rsid w:val="00B81DFD"/>
    <w:rsid w:val="00B824C3"/>
    <w:rsid w:val="00B82C9E"/>
    <w:rsid w:val="00B82E9E"/>
    <w:rsid w:val="00B831FD"/>
    <w:rsid w:val="00B833D6"/>
    <w:rsid w:val="00B83410"/>
    <w:rsid w:val="00B83482"/>
    <w:rsid w:val="00B838D9"/>
    <w:rsid w:val="00B839D2"/>
    <w:rsid w:val="00B83C27"/>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177"/>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13"/>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769"/>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9F"/>
    <w:rsid w:val="00BD54D5"/>
    <w:rsid w:val="00BD5A37"/>
    <w:rsid w:val="00BD5CA4"/>
    <w:rsid w:val="00BD5E80"/>
    <w:rsid w:val="00BD6284"/>
    <w:rsid w:val="00BD637C"/>
    <w:rsid w:val="00BD68B6"/>
    <w:rsid w:val="00BD6AF3"/>
    <w:rsid w:val="00BD7587"/>
    <w:rsid w:val="00BD76AF"/>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BE"/>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0C84"/>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54"/>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DE8"/>
    <w:rsid w:val="00BF6E8C"/>
    <w:rsid w:val="00BF6EE7"/>
    <w:rsid w:val="00BF7229"/>
    <w:rsid w:val="00BF799A"/>
    <w:rsid w:val="00BF7DBA"/>
    <w:rsid w:val="00BF7ECA"/>
    <w:rsid w:val="00BF7EF6"/>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335"/>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2F1"/>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3A9"/>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0FCF"/>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E49"/>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84"/>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CC5"/>
    <w:rsid w:val="00C63E9B"/>
    <w:rsid w:val="00C63F47"/>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96E"/>
    <w:rsid w:val="00C70B84"/>
    <w:rsid w:val="00C70E8C"/>
    <w:rsid w:val="00C70FAA"/>
    <w:rsid w:val="00C71256"/>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980"/>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5D64"/>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855"/>
    <w:rsid w:val="00CA192A"/>
    <w:rsid w:val="00CA1B79"/>
    <w:rsid w:val="00CA1EFB"/>
    <w:rsid w:val="00CA2201"/>
    <w:rsid w:val="00CA2908"/>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85"/>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162"/>
    <w:rsid w:val="00CC030A"/>
    <w:rsid w:val="00CC0339"/>
    <w:rsid w:val="00CC03A2"/>
    <w:rsid w:val="00CC0545"/>
    <w:rsid w:val="00CC05A5"/>
    <w:rsid w:val="00CC077C"/>
    <w:rsid w:val="00CC080F"/>
    <w:rsid w:val="00CC0860"/>
    <w:rsid w:val="00CC0AAF"/>
    <w:rsid w:val="00CC10BA"/>
    <w:rsid w:val="00CC1299"/>
    <w:rsid w:val="00CC15BE"/>
    <w:rsid w:val="00CC15F4"/>
    <w:rsid w:val="00CC163A"/>
    <w:rsid w:val="00CC1689"/>
    <w:rsid w:val="00CC1C6D"/>
    <w:rsid w:val="00CC2124"/>
    <w:rsid w:val="00CC2475"/>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3FC"/>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75E"/>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5F20"/>
    <w:rsid w:val="00CD6482"/>
    <w:rsid w:val="00CD6492"/>
    <w:rsid w:val="00CD6AEC"/>
    <w:rsid w:val="00CD6B67"/>
    <w:rsid w:val="00CD6C3C"/>
    <w:rsid w:val="00CD6DE2"/>
    <w:rsid w:val="00CD6E3E"/>
    <w:rsid w:val="00CD6ED9"/>
    <w:rsid w:val="00CD7052"/>
    <w:rsid w:val="00CD70C7"/>
    <w:rsid w:val="00CD70E9"/>
    <w:rsid w:val="00CD711E"/>
    <w:rsid w:val="00CD7281"/>
    <w:rsid w:val="00CD729A"/>
    <w:rsid w:val="00CD7332"/>
    <w:rsid w:val="00CD7336"/>
    <w:rsid w:val="00CD737E"/>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4E5"/>
    <w:rsid w:val="00CE3553"/>
    <w:rsid w:val="00CE361A"/>
    <w:rsid w:val="00CE36DF"/>
    <w:rsid w:val="00CE36F6"/>
    <w:rsid w:val="00CE37CF"/>
    <w:rsid w:val="00CE39D8"/>
    <w:rsid w:val="00CE3EFA"/>
    <w:rsid w:val="00CE4586"/>
    <w:rsid w:val="00CE45F0"/>
    <w:rsid w:val="00CE49A6"/>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D68"/>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C1"/>
    <w:rsid w:val="00CF43F8"/>
    <w:rsid w:val="00CF4593"/>
    <w:rsid w:val="00CF4732"/>
    <w:rsid w:val="00CF479A"/>
    <w:rsid w:val="00CF47B0"/>
    <w:rsid w:val="00CF4A1A"/>
    <w:rsid w:val="00CF503F"/>
    <w:rsid w:val="00CF539E"/>
    <w:rsid w:val="00CF53D4"/>
    <w:rsid w:val="00CF69E1"/>
    <w:rsid w:val="00CF69E7"/>
    <w:rsid w:val="00CF6BBB"/>
    <w:rsid w:val="00CF6CF9"/>
    <w:rsid w:val="00CF7107"/>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E8"/>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695"/>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6C"/>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05"/>
    <w:rsid w:val="00D3051E"/>
    <w:rsid w:val="00D3081A"/>
    <w:rsid w:val="00D30B83"/>
    <w:rsid w:val="00D30EBE"/>
    <w:rsid w:val="00D30F71"/>
    <w:rsid w:val="00D311DB"/>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99C"/>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064"/>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5D7D"/>
    <w:rsid w:val="00D66005"/>
    <w:rsid w:val="00D660B5"/>
    <w:rsid w:val="00D66528"/>
    <w:rsid w:val="00D6684A"/>
    <w:rsid w:val="00D66A27"/>
    <w:rsid w:val="00D66AAC"/>
    <w:rsid w:val="00D66BB5"/>
    <w:rsid w:val="00D66C79"/>
    <w:rsid w:val="00D66CB0"/>
    <w:rsid w:val="00D6700B"/>
    <w:rsid w:val="00D6746A"/>
    <w:rsid w:val="00D67903"/>
    <w:rsid w:val="00D67D62"/>
    <w:rsid w:val="00D67D80"/>
    <w:rsid w:val="00D70ABB"/>
    <w:rsid w:val="00D70BC8"/>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1C3"/>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95A"/>
    <w:rsid w:val="00D92A55"/>
    <w:rsid w:val="00D92CC9"/>
    <w:rsid w:val="00D92CF4"/>
    <w:rsid w:val="00D92E96"/>
    <w:rsid w:val="00D931FC"/>
    <w:rsid w:val="00D932D1"/>
    <w:rsid w:val="00D933F0"/>
    <w:rsid w:val="00D9350F"/>
    <w:rsid w:val="00D937DD"/>
    <w:rsid w:val="00D938DC"/>
    <w:rsid w:val="00D93B05"/>
    <w:rsid w:val="00D93B7C"/>
    <w:rsid w:val="00D93D49"/>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2D"/>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2A8"/>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A8E"/>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A56"/>
    <w:rsid w:val="00E25D6B"/>
    <w:rsid w:val="00E260AE"/>
    <w:rsid w:val="00E262B9"/>
    <w:rsid w:val="00E262E7"/>
    <w:rsid w:val="00E262F6"/>
    <w:rsid w:val="00E264D8"/>
    <w:rsid w:val="00E2657A"/>
    <w:rsid w:val="00E26EBD"/>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D93"/>
    <w:rsid w:val="00E55F31"/>
    <w:rsid w:val="00E560B5"/>
    <w:rsid w:val="00E560DF"/>
    <w:rsid w:val="00E56145"/>
    <w:rsid w:val="00E5633B"/>
    <w:rsid w:val="00E56488"/>
    <w:rsid w:val="00E5718F"/>
    <w:rsid w:val="00E57654"/>
    <w:rsid w:val="00E5797A"/>
    <w:rsid w:val="00E57BBF"/>
    <w:rsid w:val="00E57CEB"/>
    <w:rsid w:val="00E57F59"/>
    <w:rsid w:val="00E57F9C"/>
    <w:rsid w:val="00E60058"/>
    <w:rsid w:val="00E60605"/>
    <w:rsid w:val="00E609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618"/>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5B6C"/>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5C4"/>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26"/>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139"/>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3C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0B3"/>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1D7"/>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2A0"/>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53"/>
    <w:rsid w:val="00F73461"/>
    <w:rsid w:val="00F73475"/>
    <w:rsid w:val="00F7378C"/>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CB0"/>
    <w:rsid w:val="00F75E72"/>
    <w:rsid w:val="00F75EA2"/>
    <w:rsid w:val="00F761B5"/>
    <w:rsid w:val="00F76275"/>
    <w:rsid w:val="00F7663A"/>
    <w:rsid w:val="00F76A5A"/>
    <w:rsid w:val="00F76A5C"/>
    <w:rsid w:val="00F76BC9"/>
    <w:rsid w:val="00F76DD0"/>
    <w:rsid w:val="00F76F92"/>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64"/>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3DC"/>
    <w:rsid w:val="00F977B5"/>
    <w:rsid w:val="00F97AFF"/>
    <w:rsid w:val="00F97B04"/>
    <w:rsid w:val="00F97F26"/>
    <w:rsid w:val="00FA0133"/>
    <w:rsid w:val="00FA0405"/>
    <w:rsid w:val="00FA1129"/>
    <w:rsid w:val="00FA168C"/>
    <w:rsid w:val="00FA18AD"/>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3D76"/>
    <w:rsid w:val="00FB4067"/>
    <w:rsid w:val="00FB444C"/>
    <w:rsid w:val="00FB4497"/>
    <w:rsid w:val="00FB45FB"/>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3C5"/>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AF3"/>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968"/>
    <w:rsid w:val="00FF0C88"/>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3DA4"/>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B3AFC"/>
    <w:rsid w:val="010D1BDD"/>
    <w:rsid w:val="01115C89"/>
    <w:rsid w:val="0114531A"/>
    <w:rsid w:val="01177AE9"/>
    <w:rsid w:val="01237DE4"/>
    <w:rsid w:val="012E3D59"/>
    <w:rsid w:val="012E78A0"/>
    <w:rsid w:val="013340AD"/>
    <w:rsid w:val="01384A19"/>
    <w:rsid w:val="013A5D59"/>
    <w:rsid w:val="013C501C"/>
    <w:rsid w:val="013D4FA6"/>
    <w:rsid w:val="015602B3"/>
    <w:rsid w:val="0158287D"/>
    <w:rsid w:val="01592BEE"/>
    <w:rsid w:val="01657634"/>
    <w:rsid w:val="01675A53"/>
    <w:rsid w:val="01697CD6"/>
    <w:rsid w:val="016B6DD7"/>
    <w:rsid w:val="01701670"/>
    <w:rsid w:val="0171562A"/>
    <w:rsid w:val="01733363"/>
    <w:rsid w:val="01742CDF"/>
    <w:rsid w:val="017729EB"/>
    <w:rsid w:val="01795231"/>
    <w:rsid w:val="017A54A6"/>
    <w:rsid w:val="017B5EC6"/>
    <w:rsid w:val="018A4DA5"/>
    <w:rsid w:val="01966346"/>
    <w:rsid w:val="019B60BC"/>
    <w:rsid w:val="019D11D6"/>
    <w:rsid w:val="01A02104"/>
    <w:rsid w:val="01A761C0"/>
    <w:rsid w:val="01A96AA0"/>
    <w:rsid w:val="01B91B37"/>
    <w:rsid w:val="01C80DCF"/>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6306C"/>
    <w:rsid w:val="02875AD4"/>
    <w:rsid w:val="028C43CB"/>
    <w:rsid w:val="028E5CAB"/>
    <w:rsid w:val="028F4EA5"/>
    <w:rsid w:val="02A36F66"/>
    <w:rsid w:val="02A40672"/>
    <w:rsid w:val="02A651D0"/>
    <w:rsid w:val="02A91846"/>
    <w:rsid w:val="02AA0975"/>
    <w:rsid w:val="02B2472A"/>
    <w:rsid w:val="02B27162"/>
    <w:rsid w:val="02B96FAC"/>
    <w:rsid w:val="02BA5B1F"/>
    <w:rsid w:val="02BF6AE2"/>
    <w:rsid w:val="02C11E3B"/>
    <w:rsid w:val="02C6677C"/>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375DD"/>
    <w:rsid w:val="03372309"/>
    <w:rsid w:val="033912FE"/>
    <w:rsid w:val="03394321"/>
    <w:rsid w:val="03406AD4"/>
    <w:rsid w:val="034938C7"/>
    <w:rsid w:val="034E4F0F"/>
    <w:rsid w:val="034F290D"/>
    <w:rsid w:val="03513AB2"/>
    <w:rsid w:val="035279F8"/>
    <w:rsid w:val="035A6727"/>
    <w:rsid w:val="035E7473"/>
    <w:rsid w:val="0360437B"/>
    <w:rsid w:val="037C715A"/>
    <w:rsid w:val="03826E5C"/>
    <w:rsid w:val="03892991"/>
    <w:rsid w:val="038C02EB"/>
    <w:rsid w:val="038C6EF9"/>
    <w:rsid w:val="038E2E18"/>
    <w:rsid w:val="038F1DC9"/>
    <w:rsid w:val="039545AE"/>
    <w:rsid w:val="03995C8A"/>
    <w:rsid w:val="03A138A5"/>
    <w:rsid w:val="03A4198E"/>
    <w:rsid w:val="03AD0569"/>
    <w:rsid w:val="03BA4249"/>
    <w:rsid w:val="03C74561"/>
    <w:rsid w:val="03CE5373"/>
    <w:rsid w:val="03D11A1D"/>
    <w:rsid w:val="03D61EA0"/>
    <w:rsid w:val="03E54BD6"/>
    <w:rsid w:val="03E82126"/>
    <w:rsid w:val="03F07292"/>
    <w:rsid w:val="040562E0"/>
    <w:rsid w:val="040A7709"/>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5E2FA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CF2433"/>
    <w:rsid w:val="04D00F77"/>
    <w:rsid w:val="04D27C15"/>
    <w:rsid w:val="04D459FA"/>
    <w:rsid w:val="04D65189"/>
    <w:rsid w:val="04DA2096"/>
    <w:rsid w:val="04DF660E"/>
    <w:rsid w:val="04E211D4"/>
    <w:rsid w:val="04EC7074"/>
    <w:rsid w:val="04F43A18"/>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30BBD"/>
    <w:rsid w:val="0554794C"/>
    <w:rsid w:val="05553DD0"/>
    <w:rsid w:val="05580B32"/>
    <w:rsid w:val="05583F7B"/>
    <w:rsid w:val="0561255E"/>
    <w:rsid w:val="05684E01"/>
    <w:rsid w:val="05713D4A"/>
    <w:rsid w:val="05741D5C"/>
    <w:rsid w:val="057918B2"/>
    <w:rsid w:val="057E0FD7"/>
    <w:rsid w:val="058400FB"/>
    <w:rsid w:val="058D1883"/>
    <w:rsid w:val="058E331A"/>
    <w:rsid w:val="059115F1"/>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2571A"/>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5009"/>
    <w:rsid w:val="065F0CB5"/>
    <w:rsid w:val="067E49F6"/>
    <w:rsid w:val="067F3570"/>
    <w:rsid w:val="06870355"/>
    <w:rsid w:val="068F2552"/>
    <w:rsid w:val="06920AD8"/>
    <w:rsid w:val="06973A22"/>
    <w:rsid w:val="069A134E"/>
    <w:rsid w:val="06A12BB8"/>
    <w:rsid w:val="06A35322"/>
    <w:rsid w:val="06A52641"/>
    <w:rsid w:val="06A6721A"/>
    <w:rsid w:val="06AF2646"/>
    <w:rsid w:val="06B12838"/>
    <w:rsid w:val="06B22578"/>
    <w:rsid w:val="06B277C2"/>
    <w:rsid w:val="06B5559D"/>
    <w:rsid w:val="06C373FC"/>
    <w:rsid w:val="06C648B1"/>
    <w:rsid w:val="06CF35BD"/>
    <w:rsid w:val="06D42797"/>
    <w:rsid w:val="06D51C0F"/>
    <w:rsid w:val="06E4414A"/>
    <w:rsid w:val="06E84D75"/>
    <w:rsid w:val="06EB2F6E"/>
    <w:rsid w:val="06EF2E9C"/>
    <w:rsid w:val="06F01D0C"/>
    <w:rsid w:val="06F0680F"/>
    <w:rsid w:val="06F435BD"/>
    <w:rsid w:val="06F55AAE"/>
    <w:rsid w:val="06F725BD"/>
    <w:rsid w:val="070906C4"/>
    <w:rsid w:val="07114B7A"/>
    <w:rsid w:val="07186D56"/>
    <w:rsid w:val="0721733B"/>
    <w:rsid w:val="07251E9C"/>
    <w:rsid w:val="072B2FCC"/>
    <w:rsid w:val="0737326C"/>
    <w:rsid w:val="073778E7"/>
    <w:rsid w:val="07485F9C"/>
    <w:rsid w:val="07487206"/>
    <w:rsid w:val="074A7FD3"/>
    <w:rsid w:val="075453F9"/>
    <w:rsid w:val="07574884"/>
    <w:rsid w:val="075B498A"/>
    <w:rsid w:val="0764669C"/>
    <w:rsid w:val="07654F7A"/>
    <w:rsid w:val="076628B9"/>
    <w:rsid w:val="07662B3F"/>
    <w:rsid w:val="076816D4"/>
    <w:rsid w:val="07750A95"/>
    <w:rsid w:val="07767F1E"/>
    <w:rsid w:val="07781143"/>
    <w:rsid w:val="077B726A"/>
    <w:rsid w:val="077E3FD9"/>
    <w:rsid w:val="079449AC"/>
    <w:rsid w:val="07965968"/>
    <w:rsid w:val="0797640E"/>
    <w:rsid w:val="079768E0"/>
    <w:rsid w:val="07985049"/>
    <w:rsid w:val="07986609"/>
    <w:rsid w:val="07996370"/>
    <w:rsid w:val="079B1264"/>
    <w:rsid w:val="07A173FC"/>
    <w:rsid w:val="07A51428"/>
    <w:rsid w:val="07A55451"/>
    <w:rsid w:val="07AB3A30"/>
    <w:rsid w:val="07AC2EA4"/>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DE0A1D"/>
    <w:rsid w:val="07E333AC"/>
    <w:rsid w:val="07E53C01"/>
    <w:rsid w:val="07E80F0B"/>
    <w:rsid w:val="07E85037"/>
    <w:rsid w:val="07E9446A"/>
    <w:rsid w:val="07EA3399"/>
    <w:rsid w:val="07EC19F5"/>
    <w:rsid w:val="07EF7092"/>
    <w:rsid w:val="07F06E95"/>
    <w:rsid w:val="07F62E9A"/>
    <w:rsid w:val="07FA5E03"/>
    <w:rsid w:val="08085317"/>
    <w:rsid w:val="08091D3E"/>
    <w:rsid w:val="080F1B16"/>
    <w:rsid w:val="080F380C"/>
    <w:rsid w:val="08100036"/>
    <w:rsid w:val="0811235A"/>
    <w:rsid w:val="081265C2"/>
    <w:rsid w:val="08154241"/>
    <w:rsid w:val="0817007D"/>
    <w:rsid w:val="08222CC0"/>
    <w:rsid w:val="08225938"/>
    <w:rsid w:val="082325E8"/>
    <w:rsid w:val="08267477"/>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1752C"/>
    <w:rsid w:val="088376E1"/>
    <w:rsid w:val="089055A6"/>
    <w:rsid w:val="08980BAB"/>
    <w:rsid w:val="08A44F08"/>
    <w:rsid w:val="08A92676"/>
    <w:rsid w:val="08AA5BF5"/>
    <w:rsid w:val="08AB6847"/>
    <w:rsid w:val="08AC658C"/>
    <w:rsid w:val="08B14555"/>
    <w:rsid w:val="08C24EFE"/>
    <w:rsid w:val="08C8577F"/>
    <w:rsid w:val="08C97AC5"/>
    <w:rsid w:val="08D52288"/>
    <w:rsid w:val="08D924A9"/>
    <w:rsid w:val="08DA3FA8"/>
    <w:rsid w:val="08E10B06"/>
    <w:rsid w:val="08E86EA7"/>
    <w:rsid w:val="08E927DA"/>
    <w:rsid w:val="08EB59F0"/>
    <w:rsid w:val="08F006FC"/>
    <w:rsid w:val="08F83CBA"/>
    <w:rsid w:val="08FB0136"/>
    <w:rsid w:val="08FF6821"/>
    <w:rsid w:val="090002E4"/>
    <w:rsid w:val="090112DD"/>
    <w:rsid w:val="0904419D"/>
    <w:rsid w:val="09093B8E"/>
    <w:rsid w:val="090E5E0E"/>
    <w:rsid w:val="091478EB"/>
    <w:rsid w:val="09233A88"/>
    <w:rsid w:val="09243BB9"/>
    <w:rsid w:val="09256F9F"/>
    <w:rsid w:val="0926699A"/>
    <w:rsid w:val="092A6DE7"/>
    <w:rsid w:val="092D43FA"/>
    <w:rsid w:val="09395A34"/>
    <w:rsid w:val="0939696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075A4"/>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AA369F"/>
    <w:rsid w:val="0AB10F07"/>
    <w:rsid w:val="0ABA1F3B"/>
    <w:rsid w:val="0ABF3741"/>
    <w:rsid w:val="0AC413CC"/>
    <w:rsid w:val="0AC663BC"/>
    <w:rsid w:val="0AC82845"/>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4A4C7F"/>
    <w:rsid w:val="0B5527AB"/>
    <w:rsid w:val="0B594D3B"/>
    <w:rsid w:val="0B65171B"/>
    <w:rsid w:val="0B682321"/>
    <w:rsid w:val="0B6B272A"/>
    <w:rsid w:val="0B6C1381"/>
    <w:rsid w:val="0B6D1F77"/>
    <w:rsid w:val="0B723D3E"/>
    <w:rsid w:val="0B7957E9"/>
    <w:rsid w:val="0B7A50DB"/>
    <w:rsid w:val="0B7E624E"/>
    <w:rsid w:val="0B831B71"/>
    <w:rsid w:val="0B83432F"/>
    <w:rsid w:val="0B8A6A06"/>
    <w:rsid w:val="0B8B3A3B"/>
    <w:rsid w:val="0BA10CEF"/>
    <w:rsid w:val="0BA158F6"/>
    <w:rsid w:val="0BA37183"/>
    <w:rsid w:val="0BA4182B"/>
    <w:rsid w:val="0BA5278F"/>
    <w:rsid w:val="0BA82B04"/>
    <w:rsid w:val="0BAA4E39"/>
    <w:rsid w:val="0BAC469F"/>
    <w:rsid w:val="0BB24F46"/>
    <w:rsid w:val="0BB95B1E"/>
    <w:rsid w:val="0BBA5AE1"/>
    <w:rsid w:val="0BBC6C1A"/>
    <w:rsid w:val="0BC20CC4"/>
    <w:rsid w:val="0BC26E21"/>
    <w:rsid w:val="0BC51EE4"/>
    <w:rsid w:val="0BC83BB1"/>
    <w:rsid w:val="0BCB25EE"/>
    <w:rsid w:val="0BCB744C"/>
    <w:rsid w:val="0BCB7DEA"/>
    <w:rsid w:val="0BCE580E"/>
    <w:rsid w:val="0BD4298E"/>
    <w:rsid w:val="0BD62C0F"/>
    <w:rsid w:val="0BDA3FDB"/>
    <w:rsid w:val="0BDE6226"/>
    <w:rsid w:val="0BE52086"/>
    <w:rsid w:val="0BE879AE"/>
    <w:rsid w:val="0BEC24ED"/>
    <w:rsid w:val="0BED5C90"/>
    <w:rsid w:val="0C055D2C"/>
    <w:rsid w:val="0C1232A8"/>
    <w:rsid w:val="0C1B0491"/>
    <w:rsid w:val="0C1B4521"/>
    <w:rsid w:val="0C2343CE"/>
    <w:rsid w:val="0C293F71"/>
    <w:rsid w:val="0C426C85"/>
    <w:rsid w:val="0C432D86"/>
    <w:rsid w:val="0C4E63B2"/>
    <w:rsid w:val="0C4F69BD"/>
    <w:rsid w:val="0C5013FC"/>
    <w:rsid w:val="0C574E9F"/>
    <w:rsid w:val="0C5860FB"/>
    <w:rsid w:val="0C594881"/>
    <w:rsid w:val="0C596C01"/>
    <w:rsid w:val="0C5E4639"/>
    <w:rsid w:val="0C6969D5"/>
    <w:rsid w:val="0C6F7D6D"/>
    <w:rsid w:val="0C7A2965"/>
    <w:rsid w:val="0C884ACA"/>
    <w:rsid w:val="0C8935B7"/>
    <w:rsid w:val="0C895198"/>
    <w:rsid w:val="0C8D5C06"/>
    <w:rsid w:val="0C9A5993"/>
    <w:rsid w:val="0CA763A8"/>
    <w:rsid w:val="0CB64B38"/>
    <w:rsid w:val="0CBF3DD1"/>
    <w:rsid w:val="0CC4295C"/>
    <w:rsid w:val="0CD21CB7"/>
    <w:rsid w:val="0CD24D26"/>
    <w:rsid w:val="0CDB3A09"/>
    <w:rsid w:val="0CDF2AA7"/>
    <w:rsid w:val="0CE532AB"/>
    <w:rsid w:val="0CFA0E47"/>
    <w:rsid w:val="0D0A3F56"/>
    <w:rsid w:val="0D0F458A"/>
    <w:rsid w:val="0D1969DD"/>
    <w:rsid w:val="0D1C4C53"/>
    <w:rsid w:val="0D1D4C1E"/>
    <w:rsid w:val="0D225593"/>
    <w:rsid w:val="0D2475E0"/>
    <w:rsid w:val="0D297DF3"/>
    <w:rsid w:val="0D385411"/>
    <w:rsid w:val="0D404372"/>
    <w:rsid w:val="0D5235A5"/>
    <w:rsid w:val="0D5D1B45"/>
    <w:rsid w:val="0D6712AB"/>
    <w:rsid w:val="0D6924B4"/>
    <w:rsid w:val="0D6D7CC3"/>
    <w:rsid w:val="0D7D5968"/>
    <w:rsid w:val="0D7E7590"/>
    <w:rsid w:val="0D8107A5"/>
    <w:rsid w:val="0D8952C8"/>
    <w:rsid w:val="0D950038"/>
    <w:rsid w:val="0D950BA4"/>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277C1"/>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07364"/>
    <w:rsid w:val="0E626314"/>
    <w:rsid w:val="0E70754B"/>
    <w:rsid w:val="0E753626"/>
    <w:rsid w:val="0E771E58"/>
    <w:rsid w:val="0E796DFA"/>
    <w:rsid w:val="0E7A52BE"/>
    <w:rsid w:val="0E7B1820"/>
    <w:rsid w:val="0E7B61FB"/>
    <w:rsid w:val="0E7F1C04"/>
    <w:rsid w:val="0E7F2502"/>
    <w:rsid w:val="0E961603"/>
    <w:rsid w:val="0E983633"/>
    <w:rsid w:val="0E9C3DE3"/>
    <w:rsid w:val="0EA94CCB"/>
    <w:rsid w:val="0EAA73B4"/>
    <w:rsid w:val="0EB043E6"/>
    <w:rsid w:val="0EB0495D"/>
    <w:rsid w:val="0EB21A5E"/>
    <w:rsid w:val="0EB255FF"/>
    <w:rsid w:val="0EB66E2D"/>
    <w:rsid w:val="0EBC12A1"/>
    <w:rsid w:val="0EC21AFD"/>
    <w:rsid w:val="0ECC276B"/>
    <w:rsid w:val="0ED20EA8"/>
    <w:rsid w:val="0ED32F6C"/>
    <w:rsid w:val="0ED52BCF"/>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4282E"/>
    <w:rsid w:val="0F390E3D"/>
    <w:rsid w:val="0F3B729A"/>
    <w:rsid w:val="0F477871"/>
    <w:rsid w:val="0F477973"/>
    <w:rsid w:val="0F4B3454"/>
    <w:rsid w:val="0F521E2E"/>
    <w:rsid w:val="0F5313BA"/>
    <w:rsid w:val="0F5801E9"/>
    <w:rsid w:val="0F5C4C71"/>
    <w:rsid w:val="0F5E7046"/>
    <w:rsid w:val="0F675A2D"/>
    <w:rsid w:val="0F7665A8"/>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1155"/>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D47AB"/>
    <w:rsid w:val="10214450"/>
    <w:rsid w:val="1046747A"/>
    <w:rsid w:val="104F503B"/>
    <w:rsid w:val="106104D8"/>
    <w:rsid w:val="10614B4D"/>
    <w:rsid w:val="106807AB"/>
    <w:rsid w:val="10697106"/>
    <w:rsid w:val="106D07A5"/>
    <w:rsid w:val="10766BB7"/>
    <w:rsid w:val="1079125F"/>
    <w:rsid w:val="10795FF0"/>
    <w:rsid w:val="107E7E13"/>
    <w:rsid w:val="107F3BD6"/>
    <w:rsid w:val="108065DC"/>
    <w:rsid w:val="108842A4"/>
    <w:rsid w:val="108D1F6F"/>
    <w:rsid w:val="108E6FAF"/>
    <w:rsid w:val="109B3B87"/>
    <w:rsid w:val="10A63EFB"/>
    <w:rsid w:val="10AB4D0E"/>
    <w:rsid w:val="10B01D56"/>
    <w:rsid w:val="10B95621"/>
    <w:rsid w:val="10BE3224"/>
    <w:rsid w:val="10C35654"/>
    <w:rsid w:val="10C40B45"/>
    <w:rsid w:val="10C93451"/>
    <w:rsid w:val="10D1033A"/>
    <w:rsid w:val="10D5728F"/>
    <w:rsid w:val="10E6673F"/>
    <w:rsid w:val="10E80D8D"/>
    <w:rsid w:val="10ED79A2"/>
    <w:rsid w:val="10EE5DD1"/>
    <w:rsid w:val="10EF19E4"/>
    <w:rsid w:val="10EF5F16"/>
    <w:rsid w:val="10EF7355"/>
    <w:rsid w:val="10F046AC"/>
    <w:rsid w:val="11032AF5"/>
    <w:rsid w:val="11032FE0"/>
    <w:rsid w:val="11056310"/>
    <w:rsid w:val="1112714C"/>
    <w:rsid w:val="11130EB6"/>
    <w:rsid w:val="11174D87"/>
    <w:rsid w:val="111A6A63"/>
    <w:rsid w:val="1121026D"/>
    <w:rsid w:val="11254494"/>
    <w:rsid w:val="11262D96"/>
    <w:rsid w:val="112D485F"/>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32ACA"/>
    <w:rsid w:val="117525C4"/>
    <w:rsid w:val="11767657"/>
    <w:rsid w:val="11781DFA"/>
    <w:rsid w:val="11807847"/>
    <w:rsid w:val="118457F6"/>
    <w:rsid w:val="118828CF"/>
    <w:rsid w:val="118B7CC4"/>
    <w:rsid w:val="118C46DA"/>
    <w:rsid w:val="11997C59"/>
    <w:rsid w:val="119C29A2"/>
    <w:rsid w:val="119E62B1"/>
    <w:rsid w:val="11A05070"/>
    <w:rsid w:val="11A36C23"/>
    <w:rsid w:val="11AC79D2"/>
    <w:rsid w:val="11AF7D17"/>
    <w:rsid w:val="11B2612B"/>
    <w:rsid w:val="11B7574C"/>
    <w:rsid w:val="11BA75D3"/>
    <w:rsid w:val="11BB36BD"/>
    <w:rsid w:val="11BE0E35"/>
    <w:rsid w:val="11BF1C05"/>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F3996"/>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3C71"/>
    <w:rsid w:val="12325D1D"/>
    <w:rsid w:val="1232730A"/>
    <w:rsid w:val="123867FA"/>
    <w:rsid w:val="123873C1"/>
    <w:rsid w:val="12414577"/>
    <w:rsid w:val="12455CAD"/>
    <w:rsid w:val="124708F9"/>
    <w:rsid w:val="12497908"/>
    <w:rsid w:val="124A1FFD"/>
    <w:rsid w:val="12540DA1"/>
    <w:rsid w:val="125A4576"/>
    <w:rsid w:val="125B084E"/>
    <w:rsid w:val="12766947"/>
    <w:rsid w:val="127709FC"/>
    <w:rsid w:val="127E6792"/>
    <w:rsid w:val="127F52A7"/>
    <w:rsid w:val="128301BF"/>
    <w:rsid w:val="128303BF"/>
    <w:rsid w:val="129C4B1E"/>
    <w:rsid w:val="12A04A0D"/>
    <w:rsid w:val="12A13BDA"/>
    <w:rsid w:val="12A142E5"/>
    <w:rsid w:val="12A8272F"/>
    <w:rsid w:val="12AC6C59"/>
    <w:rsid w:val="12AE2A22"/>
    <w:rsid w:val="12B03876"/>
    <w:rsid w:val="12B209E5"/>
    <w:rsid w:val="12B43E24"/>
    <w:rsid w:val="12C336A4"/>
    <w:rsid w:val="12C444E1"/>
    <w:rsid w:val="12C60939"/>
    <w:rsid w:val="12D208DF"/>
    <w:rsid w:val="12DA12F7"/>
    <w:rsid w:val="12DB4798"/>
    <w:rsid w:val="12E0156B"/>
    <w:rsid w:val="12F00E7B"/>
    <w:rsid w:val="12F85E8C"/>
    <w:rsid w:val="12F95EB4"/>
    <w:rsid w:val="12FF021F"/>
    <w:rsid w:val="13022B2F"/>
    <w:rsid w:val="13076BAF"/>
    <w:rsid w:val="130A6AD2"/>
    <w:rsid w:val="130E412B"/>
    <w:rsid w:val="130F1DA9"/>
    <w:rsid w:val="13125764"/>
    <w:rsid w:val="131752BC"/>
    <w:rsid w:val="13185ED4"/>
    <w:rsid w:val="131922EB"/>
    <w:rsid w:val="13194444"/>
    <w:rsid w:val="131B13D9"/>
    <w:rsid w:val="131B30C6"/>
    <w:rsid w:val="131C6DBF"/>
    <w:rsid w:val="131D37B8"/>
    <w:rsid w:val="131E402F"/>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50E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86E05"/>
    <w:rsid w:val="13F8703D"/>
    <w:rsid w:val="1400415D"/>
    <w:rsid w:val="14012738"/>
    <w:rsid w:val="14022C0D"/>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0DDE"/>
    <w:rsid w:val="145075DE"/>
    <w:rsid w:val="145822B7"/>
    <w:rsid w:val="14654D1B"/>
    <w:rsid w:val="14687805"/>
    <w:rsid w:val="146B1CFB"/>
    <w:rsid w:val="146C692E"/>
    <w:rsid w:val="146D65F1"/>
    <w:rsid w:val="147A5C7A"/>
    <w:rsid w:val="147C4CAE"/>
    <w:rsid w:val="149646FE"/>
    <w:rsid w:val="149C2E77"/>
    <w:rsid w:val="14A5629F"/>
    <w:rsid w:val="14B3042E"/>
    <w:rsid w:val="14B92326"/>
    <w:rsid w:val="14C453B3"/>
    <w:rsid w:val="14D141D7"/>
    <w:rsid w:val="14D5012B"/>
    <w:rsid w:val="14DA08D0"/>
    <w:rsid w:val="14E47191"/>
    <w:rsid w:val="14E9786D"/>
    <w:rsid w:val="14EC3E5C"/>
    <w:rsid w:val="14ED0A8C"/>
    <w:rsid w:val="14FA4CD9"/>
    <w:rsid w:val="14FB5F43"/>
    <w:rsid w:val="15100FA6"/>
    <w:rsid w:val="1513479B"/>
    <w:rsid w:val="151A1661"/>
    <w:rsid w:val="15262908"/>
    <w:rsid w:val="1529226A"/>
    <w:rsid w:val="15351A92"/>
    <w:rsid w:val="15387A07"/>
    <w:rsid w:val="1539647F"/>
    <w:rsid w:val="153A390B"/>
    <w:rsid w:val="153D0A90"/>
    <w:rsid w:val="153D638E"/>
    <w:rsid w:val="1543145D"/>
    <w:rsid w:val="154D3BE2"/>
    <w:rsid w:val="15512718"/>
    <w:rsid w:val="155D4772"/>
    <w:rsid w:val="156103E7"/>
    <w:rsid w:val="15635D03"/>
    <w:rsid w:val="156E7802"/>
    <w:rsid w:val="157723EB"/>
    <w:rsid w:val="157876E1"/>
    <w:rsid w:val="15792A24"/>
    <w:rsid w:val="1587641C"/>
    <w:rsid w:val="158A42AA"/>
    <w:rsid w:val="159A2718"/>
    <w:rsid w:val="159A616F"/>
    <w:rsid w:val="15A16B2A"/>
    <w:rsid w:val="15A36994"/>
    <w:rsid w:val="15A63099"/>
    <w:rsid w:val="15A83FDF"/>
    <w:rsid w:val="15AC1F1E"/>
    <w:rsid w:val="15AD2B64"/>
    <w:rsid w:val="15B274DC"/>
    <w:rsid w:val="15B51F07"/>
    <w:rsid w:val="15B64890"/>
    <w:rsid w:val="15B7100A"/>
    <w:rsid w:val="15BA1EF1"/>
    <w:rsid w:val="15BB7F8A"/>
    <w:rsid w:val="15BD690C"/>
    <w:rsid w:val="15C532BF"/>
    <w:rsid w:val="15CB56F8"/>
    <w:rsid w:val="15CB7C93"/>
    <w:rsid w:val="15D0130C"/>
    <w:rsid w:val="15D2523F"/>
    <w:rsid w:val="15D2564C"/>
    <w:rsid w:val="15D61E56"/>
    <w:rsid w:val="15DC216E"/>
    <w:rsid w:val="15E52D2A"/>
    <w:rsid w:val="15E577C7"/>
    <w:rsid w:val="15EA10AD"/>
    <w:rsid w:val="15EB18DC"/>
    <w:rsid w:val="15F04781"/>
    <w:rsid w:val="15FE6B1E"/>
    <w:rsid w:val="160856FA"/>
    <w:rsid w:val="160A3E2E"/>
    <w:rsid w:val="161409A3"/>
    <w:rsid w:val="161971DA"/>
    <w:rsid w:val="16275393"/>
    <w:rsid w:val="163E0BDC"/>
    <w:rsid w:val="164129F4"/>
    <w:rsid w:val="1642709F"/>
    <w:rsid w:val="16446CE1"/>
    <w:rsid w:val="1646103E"/>
    <w:rsid w:val="16486C96"/>
    <w:rsid w:val="16570F3D"/>
    <w:rsid w:val="16572EE6"/>
    <w:rsid w:val="165F0C11"/>
    <w:rsid w:val="16660F5F"/>
    <w:rsid w:val="166A6944"/>
    <w:rsid w:val="166D0B60"/>
    <w:rsid w:val="166D224B"/>
    <w:rsid w:val="16764363"/>
    <w:rsid w:val="167F4E63"/>
    <w:rsid w:val="16837FDA"/>
    <w:rsid w:val="1684192E"/>
    <w:rsid w:val="168B1464"/>
    <w:rsid w:val="168E0B29"/>
    <w:rsid w:val="1698607C"/>
    <w:rsid w:val="16A6025D"/>
    <w:rsid w:val="16A9449F"/>
    <w:rsid w:val="16AB2211"/>
    <w:rsid w:val="16AD2E93"/>
    <w:rsid w:val="16AE155D"/>
    <w:rsid w:val="16AE5602"/>
    <w:rsid w:val="16B60E24"/>
    <w:rsid w:val="16B95052"/>
    <w:rsid w:val="16C0346B"/>
    <w:rsid w:val="16C44A98"/>
    <w:rsid w:val="16C91F5D"/>
    <w:rsid w:val="16CB3473"/>
    <w:rsid w:val="16CF015B"/>
    <w:rsid w:val="16D845B0"/>
    <w:rsid w:val="16E02535"/>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5E511F"/>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B4394"/>
    <w:rsid w:val="180C5D46"/>
    <w:rsid w:val="1814736E"/>
    <w:rsid w:val="181960F3"/>
    <w:rsid w:val="181A28E1"/>
    <w:rsid w:val="181B563D"/>
    <w:rsid w:val="181E152E"/>
    <w:rsid w:val="18213EE3"/>
    <w:rsid w:val="18252AF9"/>
    <w:rsid w:val="18294792"/>
    <w:rsid w:val="18297B0F"/>
    <w:rsid w:val="182B0B12"/>
    <w:rsid w:val="182E057C"/>
    <w:rsid w:val="182F2D36"/>
    <w:rsid w:val="183C1763"/>
    <w:rsid w:val="184476DA"/>
    <w:rsid w:val="184E229C"/>
    <w:rsid w:val="184E3859"/>
    <w:rsid w:val="18587C4F"/>
    <w:rsid w:val="18593E4A"/>
    <w:rsid w:val="185C086E"/>
    <w:rsid w:val="186051A6"/>
    <w:rsid w:val="18672953"/>
    <w:rsid w:val="18697C3A"/>
    <w:rsid w:val="186C29AA"/>
    <w:rsid w:val="186D7E1E"/>
    <w:rsid w:val="186E4444"/>
    <w:rsid w:val="186E5FD9"/>
    <w:rsid w:val="18734825"/>
    <w:rsid w:val="187561E0"/>
    <w:rsid w:val="187A4293"/>
    <w:rsid w:val="187D0988"/>
    <w:rsid w:val="187F56E5"/>
    <w:rsid w:val="188C17ED"/>
    <w:rsid w:val="1895157E"/>
    <w:rsid w:val="18A43227"/>
    <w:rsid w:val="18A518FF"/>
    <w:rsid w:val="18A574B1"/>
    <w:rsid w:val="18B05F65"/>
    <w:rsid w:val="18B542B4"/>
    <w:rsid w:val="18BA0F9E"/>
    <w:rsid w:val="18BD53ED"/>
    <w:rsid w:val="18C967A6"/>
    <w:rsid w:val="18CC367D"/>
    <w:rsid w:val="18CF54E2"/>
    <w:rsid w:val="18D11C63"/>
    <w:rsid w:val="18D51E03"/>
    <w:rsid w:val="18DC2029"/>
    <w:rsid w:val="18DC506D"/>
    <w:rsid w:val="18DC6725"/>
    <w:rsid w:val="18DF2E4F"/>
    <w:rsid w:val="18E51EDB"/>
    <w:rsid w:val="18EC1DAC"/>
    <w:rsid w:val="18EC69AA"/>
    <w:rsid w:val="18F03C02"/>
    <w:rsid w:val="18F44372"/>
    <w:rsid w:val="18F73D37"/>
    <w:rsid w:val="19087E5A"/>
    <w:rsid w:val="190B5982"/>
    <w:rsid w:val="190E24A2"/>
    <w:rsid w:val="190F246E"/>
    <w:rsid w:val="1910107B"/>
    <w:rsid w:val="19154C89"/>
    <w:rsid w:val="1929257A"/>
    <w:rsid w:val="192B582F"/>
    <w:rsid w:val="192D1E68"/>
    <w:rsid w:val="19314FE9"/>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3B6B0B"/>
    <w:rsid w:val="1A4351F7"/>
    <w:rsid w:val="1A4D3567"/>
    <w:rsid w:val="1A574E8B"/>
    <w:rsid w:val="1A5B332D"/>
    <w:rsid w:val="1A5D418F"/>
    <w:rsid w:val="1A68714A"/>
    <w:rsid w:val="1A767810"/>
    <w:rsid w:val="1A795091"/>
    <w:rsid w:val="1A7C1335"/>
    <w:rsid w:val="1A84713F"/>
    <w:rsid w:val="1A864E70"/>
    <w:rsid w:val="1A874355"/>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AFB2217"/>
    <w:rsid w:val="1B0016C9"/>
    <w:rsid w:val="1B013713"/>
    <w:rsid w:val="1B0821D9"/>
    <w:rsid w:val="1B083805"/>
    <w:rsid w:val="1B0A3A7C"/>
    <w:rsid w:val="1B0D39BA"/>
    <w:rsid w:val="1B10534B"/>
    <w:rsid w:val="1B134104"/>
    <w:rsid w:val="1B186A7C"/>
    <w:rsid w:val="1B1926CB"/>
    <w:rsid w:val="1B265FC9"/>
    <w:rsid w:val="1B3A63E1"/>
    <w:rsid w:val="1B3B44BF"/>
    <w:rsid w:val="1B3E3BF6"/>
    <w:rsid w:val="1B3E7861"/>
    <w:rsid w:val="1B3F232C"/>
    <w:rsid w:val="1B435219"/>
    <w:rsid w:val="1B55429F"/>
    <w:rsid w:val="1B5B009A"/>
    <w:rsid w:val="1B5C0AA7"/>
    <w:rsid w:val="1B5C4B10"/>
    <w:rsid w:val="1B5C7679"/>
    <w:rsid w:val="1B5D42F9"/>
    <w:rsid w:val="1B6B6632"/>
    <w:rsid w:val="1B7D6CAD"/>
    <w:rsid w:val="1B8B2DA8"/>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26B83"/>
    <w:rsid w:val="1C086588"/>
    <w:rsid w:val="1C097162"/>
    <w:rsid w:val="1C0A656E"/>
    <w:rsid w:val="1C114C4D"/>
    <w:rsid w:val="1C16147F"/>
    <w:rsid w:val="1C176961"/>
    <w:rsid w:val="1C1C6556"/>
    <w:rsid w:val="1C23366C"/>
    <w:rsid w:val="1C2D02F8"/>
    <w:rsid w:val="1C3019B6"/>
    <w:rsid w:val="1C327EC7"/>
    <w:rsid w:val="1C3C4B82"/>
    <w:rsid w:val="1C4863EB"/>
    <w:rsid w:val="1C4A151A"/>
    <w:rsid w:val="1C4A4C0A"/>
    <w:rsid w:val="1C51797A"/>
    <w:rsid w:val="1C5321E6"/>
    <w:rsid w:val="1C551BC4"/>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2493"/>
    <w:rsid w:val="1CF370BF"/>
    <w:rsid w:val="1D030D3A"/>
    <w:rsid w:val="1D0359CB"/>
    <w:rsid w:val="1D0457E9"/>
    <w:rsid w:val="1D06650C"/>
    <w:rsid w:val="1D087F09"/>
    <w:rsid w:val="1D0C1DDC"/>
    <w:rsid w:val="1D0D0561"/>
    <w:rsid w:val="1D132ACA"/>
    <w:rsid w:val="1D2B0F93"/>
    <w:rsid w:val="1D315EEC"/>
    <w:rsid w:val="1D316B5C"/>
    <w:rsid w:val="1D320508"/>
    <w:rsid w:val="1D3F121F"/>
    <w:rsid w:val="1D434B0A"/>
    <w:rsid w:val="1D471F2D"/>
    <w:rsid w:val="1D4B38F3"/>
    <w:rsid w:val="1D4B5D41"/>
    <w:rsid w:val="1D4F0A0F"/>
    <w:rsid w:val="1D4F7EE9"/>
    <w:rsid w:val="1D531AF1"/>
    <w:rsid w:val="1D557042"/>
    <w:rsid w:val="1D5848DF"/>
    <w:rsid w:val="1D5A137A"/>
    <w:rsid w:val="1D6007C1"/>
    <w:rsid w:val="1D6A6450"/>
    <w:rsid w:val="1D6C52DC"/>
    <w:rsid w:val="1D6C751F"/>
    <w:rsid w:val="1D6E6FF7"/>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DE00E4"/>
    <w:rsid w:val="1DE071F3"/>
    <w:rsid w:val="1DF25E52"/>
    <w:rsid w:val="1DF37D9E"/>
    <w:rsid w:val="1DF559F7"/>
    <w:rsid w:val="1DF62D17"/>
    <w:rsid w:val="1DFC02A6"/>
    <w:rsid w:val="1E03278E"/>
    <w:rsid w:val="1E0556C5"/>
    <w:rsid w:val="1E09388F"/>
    <w:rsid w:val="1E0A63E5"/>
    <w:rsid w:val="1E0B3CFF"/>
    <w:rsid w:val="1E0B7097"/>
    <w:rsid w:val="1E122944"/>
    <w:rsid w:val="1E167FA6"/>
    <w:rsid w:val="1E1A488E"/>
    <w:rsid w:val="1E206392"/>
    <w:rsid w:val="1E252837"/>
    <w:rsid w:val="1E291941"/>
    <w:rsid w:val="1E2B5964"/>
    <w:rsid w:val="1E300851"/>
    <w:rsid w:val="1E301FEE"/>
    <w:rsid w:val="1E343DC7"/>
    <w:rsid w:val="1E366B06"/>
    <w:rsid w:val="1E3C5518"/>
    <w:rsid w:val="1E3E45C2"/>
    <w:rsid w:val="1E3E62A6"/>
    <w:rsid w:val="1E4059E9"/>
    <w:rsid w:val="1E4421BA"/>
    <w:rsid w:val="1E49220A"/>
    <w:rsid w:val="1E4D6A6C"/>
    <w:rsid w:val="1E52513C"/>
    <w:rsid w:val="1E547C1E"/>
    <w:rsid w:val="1E5554D9"/>
    <w:rsid w:val="1E595EF3"/>
    <w:rsid w:val="1E6900A7"/>
    <w:rsid w:val="1E725D58"/>
    <w:rsid w:val="1E7D557D"/>
    <w:rsid w:val="1E8209D7"/>
    <w:rsid w:val="1E821235"/>
    <w:rsid w:val="1E872C74"/>
    <w:rsid w:val="1E8A3684"/>
    <w:rsid w:val="1E8A48E8"/>
    <w:rsid w:val="1E8B6141"/>
    <w:rsid w:val="1E912F39"/>
    <w:rsid w:val="1E941393"/>
    <w:rsid w:val="1E974386"/>
    <w:rsid w:val="1E994431"/>
    <w:rsid w:val="1EA152A0"/>
    <w:rsid w:val="1EA31D3F"/>
    <w:rsid w:val="1EA51FFC"/>
    <w:rsid w:val="1EA96187"/>
    <w:rsid w:val="1EAA60DB"/>
    <w:rsid w:val="1EAD4715"/>
    <w:rsid w:val="1EB010E6"/>
    <w:rsid w:val="1EB51061"/>
    <w:rsid w:val="1EB85929"/>
    <w:rsid w:val="1EBC68DA"/>
    <w:rsid w:val="1EBF4CD5"/>
    <w:rsid w:val="1ECE1B03"/>
    <w:rsid w:val="1ECE723E"/>
    <w:rsid w:val="1ED55822"/>
    <w:rsid w:val="1EE82B1F"/>
    <w:rsid w:val="1EE83BBB"/>
    <w:rsid w:val="1EEA0B27"/>
    <w:rsid w:val="1EEC1AE0"/>
    <w:rsid w:val="1EEC3E9A"/>
    <w:rsid w:val="1EED2D4A"/>
    <w:rsid w:val="1EF47C22"/>
    <w:rsid w:val="1EF57D83"/>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DB7225"/>
    <w:rsid w:val="1FE91010"/>
    <w:rsid w:val="1FEA7C4D"/>
    <w:rsid w:val="1FED0EE5"/>
    <w:rsid w:val="1FED1708"/>
    <w:rsid w:val="1FF00B32"/>
    <w:rsid w:val="1FF4310A"/>
    <w:rsid w:val="1FF70657"/>
    <w:rsid w:val="1FF9222B"/>
    <w:rsid w:val="1FFB50C4"/>
    <w:rsid w:val="20072690"/>
    <w:rsid w:val="200E03D3"/>
    <w:rsid w:val="200F45A3"/>
    <w:rsid w:val="2015765B"/>
    <w:rsid w:val="201629C6"/>
    <w:rsid w:val="20173126"/>
    <w:rsid w:val="20256BF3"/>
    <w:rsid w:val="202904CB"/>
    <w:rsid w:val="202A66BB"/>
    <w:rsid w:val="202E1138"/>
    <w:rsid w:val="203971E9"/>
    <w:rsid w:val="204D6F97"/>
    <w:rsid w:val="20507F06"/>
    <w:rsid w:val="2052642C"/>
    <w:rsid w:val="20594BEA"/>
    <w:rsid w:val="205C388F"/>
    <w:rsid w:val="207A7253"/>
    <w:rsid w:val="207D2005"/>
    <w:rsid w:val="20874C2B"/>
    <w:rsid w:val="208916D3"/>
    <w:rsid w:val="208C58CE"/>
    <w:rsid w:val="209A2749"/>
    <w:rsid w:val="209C395F"/>
    <w:rsid w:val="209C3EAA"/>
    <w:rsid w:val="209F6049"/>
    <w:rsid w:val="20A23948"/>
    <w:rsid w:val="20A72720"/>
    <w:rsid w:val="20B450B5"/>
    <w:rsid w:val="20B5033C"/>
    <w:rsid w:val="20B55156"/>
    <w:rsid w:val="20B863FE"/>
    <w:rsid w:val="20BB4E88"/>
    <w:rsid w:val="20BB5F07"/>
    <w:rsid w:val="20BD7447"/>
    <w:rsid w:val="20C03C60"/>
    <w:rsid w:val="20C215F3"/>
    <w:rsid w:val="20C43B9F"/>
    <w:rsid w:val="20C976CD"/>
    <w:rsid w:val="20CA278B"/>
    <w:rsid w:val="20D50E20"/>
    <w:rsid w:val="20DB4340"/>
    <w:rsid w:val="20E951CD"/>
    <w:rsid w:val="20EB7AAE"/>
    <w:rsid w:val="20EF51C8"/>
    <w:rsid w:val="20F05924"/>
    <w:rsid w:val="20F13F32"/>
    <w:rsid w:val="20F33221"/>
    <w:rsid w:val="20F453F7"/>
    <w:rsid w:val="20F54434"/>
    <w:rsid w:val="20F627FE"/>
    <w:rsid w:val="20F81429"/>
    <w:rsid w:val="20FE48A8"/>
    <w:rsid w:val="20FE4BBD"/>
    <w:rsid w:val="2103608A"/>
    <w:rsid w:val="210F68A1"/>
    <w:rsid w:val="211D790C"/>
    <w:rsid w:val="2120090B"/>
    <w:rsid w:val="212815C7"/>
    <w:rsid w:val="212A2ADC"/>
    <w:rsid w:val="212C40DA"/>
    <w:rsid w:val="212D0011"/>
    <w:rsid w:val="212D1A57"/>
    <w:rsid w:val="212E53BC"/>
    <w:rsid w:val="21304188"/>
    <w:rsid w:val="213B5D42"/>
    <w:rsid w:val="213D76B7"/>
    <w:rsid w:val="2143692E"/>
    <w:rsid w:val="21452AE2"/>
    <w:rsid w:val="2148417B"/>
    <w:rsid w:val="214D15D4"/>
    <w:rsid w:val="21553ADF"/>
    <w:rsid w:val="21580349"/>
    <w:rsid w:val="215F24F2"/>
    <w:rsid w:val="216170EE"/>
    <w:rsid w:val="21641AC3"/>
    <w:rsid w:val="21663AFA"/>
    <w:rsid w:val="216C6B87"/>
    <w:rsid w:val="21741179"/>
    <w:rsid w:val="2175003E"/>
    <w:rsid w:val="217A71B3"/>
    <w:rsid w:val="218414ED"/>
    <w:rsid w:val="218F158A"/>
    <w:rsid w:val="21927FFF"/>
    <w:rsid w:val="219354AA"/>
    <w:rsid w:val="2196164B"/>
    <w:rsid w:val="2196788C"/>
    <w:rsid w:val="21AD6B4E"/>
    <w:rsid w:val="21B34081"/>
    <w:rsid w:val="21B76CF4"/>
    <w:rsid w:val="21BC401D"/>
    <w:rsid w:val="21BE61E3"/>
    <w:rsid w:val="21BF1C5A"/>
    <w:rsid w:val="21C618F4"/>
    <w:rsid w:val="21CC7D65"/>
    <w:rsid w:val="21DC4656"/>
    <w:rsid w:val="21E5678C"/>
    <w:rsid w:val="21E8009D"/>
    <w:rsid w:val="21EC66F9"/>
    <w:rsid w:val="21F27385"/>
    <w:rsid w:val="21F477AF"/>
    <w:rsid w:val="21F5183B"/>
    <w:rsid w:val="21F80754"/>
    <w:rsid w:val="221500FE"/>
    <w:rsid w:val="22160E61"/>
    <w:rsid w:val="22170083"/>
    <w:rsid w:val="221E4044"/>
    <w:rsid w:val="222E4B36"/>
    <w:rsid w:val="222F05E6"/>
    <w:rsid w:val="22317A3E"/>
    <w:rsid w:val="22330CD8"/>
    <w:rsid w:val="22335E59"/>
    <w:rsid w:val="22406F9C"/>
    <w:rsid w:val="22447536"/>
    <w:rsid w:val="224744C4"/>
    <w:rsid w:val="224B0DB4"/>
    <w:rsid w:val="22550A45"/>
    <w:rsid w:val="22583396"/>
    <w:rsid w:val="225F5D15"/>
    <w:rsid w:val="22663911"/>
    <w:rsid w:val="22677532"/>
    <w:rsid w:val="226D0C21"/>
    <w:rsid w:val="226F2BB2"/>
    <w:rsid w:val="22721973"/>
    <w:rsid w:val="22721E20"/>
    <w:rsid w:val="22837DA1"/>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2F97E59"/>
    <w:rsid w:val="23014B3D"/>
    <w:rsid w:val="23075061"/>
    <w:rsid w:val="230A64F4"/>
    <w:rsid w:val="2314181E"/>
    <w:rsid w:val="2317727F"/>
    <w:rsid w:val="23201C5B"/>
    <w:rsid w:val="232020A5"/>
    <w:rsid w:val="23247DA8"/>
    <w:rsid w:val="23263DF4"/>
    <w:rsid w:val="232A727C"/>
    <w:rsid w:val="233072E9"/>
    <w:rsid w:val="233D00E7"/>
    <w:rsid w:val="23434E07"/>
    <w:rsid w:val="234C76AD"/>
    <w:rsid w:val="23550E3B"/>
    <w:rsid w:val="2358023D"/>
    <w:rsid w:val="235B6FA0"/>
    <w:rsid w:val="235F75E7"/>
    <w:rsid w:val="23607971"/>
    <w:rsid w:val="23684F36"/>
    <w:rsid w:val="23727A3F"/>
    <w:rsid w:val="237A38E4"/>
    <w:rsid w:val="237A6D5C"/>
    <w:rsid w:val="237F1315"/>
    <w:rsid w:val="237F27A7"/>
    <w:rsid w:val="2381755C"/>
    <w:rsid w:val="238A31E1"/>
    <w:rsid w:val="238D0AEC"/>
    <w:rsid w:val="238F1F09"/>
    <w:rsid w:val="23934DB8"/>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CD178F"/>
    <w:rsid w:val="23D07021"/>
    <w:rsid w:val="23DC78BC"/>
    <w:rsid w:val="23E45F6D"/>
    <w:rsid w:val="23E64F34"/>
    <w:rsid w:val="23E75469"/>
    <w:rsid w:val="23EE1A0B"/>
    <w:rsid w:val="23EE32CE"/>
    <w:rsid w:val="23F31841"/>
    <w:rsid w:val="23F47992"/>
    <w:rsid w:val="23F650B1"/>
    <w:rsid w:val="23FD2741"/>
    <w:rsid w:val="24054AA6"/>
    <w:rsid w:val="24055D97"/>
    <w:rsid w:val="240C233A"/>
    <w:rsid w:val="240D22CE"/>
    <w:rsid w:val="240F66A9"/>
    <w:rsid w:val="24107D2B"/>
    <w:rsid w:val="241157A7"/>
    <w:rsid w:val="24191D8F"/>
    <w:rsid w:val="242148AF"/>
    <w:rsid w:val="24373F32"/>
    <w:rsid w:val="24444FD4"/>
    <w:rsid w:val="24452036"/>
    <w:rsid w:val="24464871"/>
    <w:rsid w:val="244A34E7"/>
    <w:rsid w:val="245D17E8"/>
    <w:rsid w:val="245D35CF"/>
    <w:rsid w:val="245E1664"/>
    <w:rsid w:val="24706349"/>
    <w:rsid w:val="24740EAF"/>
    <w:rsid w:val="24754CB4"/>
    <w:rsid w:val="24766F09"/>
    <w:rsid w:val="247A0B6D"/>
    <w:rsid w:val="247E026A"/>
    <w:rsid w:val="24821C44"/>
    <w:rsid w:val="24822A2F"/>
    <w:rsid w:val="248B587E"/>
    <w:rsid w:val="248D1D37"/>
    <w:rsid w:val="248E2378"/>
    <w:rsid w:val="24965CCD"/>
    <w:rsid w:val="249D6F0E"/>
    <w:rsid w:val="24A03D43"/>
    <w:rsid w:val="24AB13AF"/>
    <w:rsid w:val="24AB6028"/>
    <w:rsid w:val="24B10DC1"/>
    <w:rsid w:val="24B22A0D"/>
    <w:rsid w:val="24B331B5"/>
    <w:rsid w:val="24B356C5"/>
    <w:rsid w:val="24BE00A1"/>
    <w:rsid w:val="24BF2F60"/>
    <w:rsid w:val="24D264D0"/>
    <w:rsid w:val="24D8775D"/>
    <w:rsid w:val="24D918FF"/>
    <w:rsid w:val="24E5269B"/>
    <w:rsid w:val="24EE263C"/>
    <w:rsid w:val="24EF13F1"/>
    <w:rsid w:val="24F978B1"/>
    <w:rsid w:val="24FE3045"/>
    <w:rsid w:val="250D00F8"/>
    <w:rsid w:val="250F009E"/>
    <w:rsid w:val="25213072"/>
    <w:rsid w:val="25261539"/>
    <w:rsid w:val="25285778"/>
    <w:rsid w:val="252B3115"/>
    <w:rsid w:val="253009E7"/>
    <w:rsid w:val="25314B2C"/>
    <w:rsid w:val="253409CE"/>
    <w:rsid w:val="253709F7"/>
    <w:rsid w:val="253A7368"/>
    <w:rsid w:val="25431853"/>
    <w:rsid w:val="254546F8"/>
    <w:rsid w:val="254876B3"/>
    <w:rsid w:val="255513D2"/>
    <w:rsid w:val="255A50C8"/>
    <w:rsid w:val="255B49B3"/>
    <w:rsid w:val="255C1932"/>
    <w:rsid w:val="255E294F"/>
    <w:rsid w:val="256754BE"/>
    <w:rsid w:val="25692DFE"/>
    <w:rsid w:val="256D6BF2"/>
    <w:rsid w:val="257803EE"/>
    <w:rsid w:val="257D18E3"/>
    <w:rsid w:val="258251CA"/>
    <w:rsid w:val="258637B3"/>
    <w:rsid w:val="25871102"/>
    <w:rsid w:val="25874CB7"/>
    <w:rsid w:val="2587716D"/>
    <w:rsid w:val="258A7CED"/>
    <w:rsid w:val="259431DD"/>
    <w:rsid w:val="25956522"/>
    <w:rsid w:val="25962013"/>
    <w:rsid w:val="25976F1C"/>
    <w:rsid w:val="25995069"/>
    <w:rsid w:val="259D4784"/>
    <w:rsid w:val="259F5C22"/>
    <w:rsid w:val="25A2698E"/>
    <w:rsid w:val="25A35665"/>
    <w:rsid w:val="25A37EB5"/>
    <w:rsid w:val="25A642E7"/>
    <w:rsid w:val="25A707FA"/>
    <w:rsid w:val="25AE4BB6"/>
    <w:rsid w:val="25B01C96"/>
    <w:rsid w:val="25B030A3"/>
    <w:rsid w:val="25BA5FD6"/>
    <w:rsid w:val="25BC5A7D"/>
    <w:rsid w:val="25BD01B1"/>
    <w:rsid w:val="25C338EC"/>
    <w:rsid w:val="25C613D4"/>
    <w:rsid w:val="25C722A0"/>
    <w:rsid w:val="25CA4650"/>
    <w:rsid w:val="25CA7B42"/>
    <w:rsid w:val="25CB72A1"/>
    <w:rsid w:val="25CD5887"/>
    <w:rsid w:val="25D2700D"/>
    <w:rsid w:val="25D37D50"/>
    <w:rsid w:val="25DA3A4D"/>
    <w:rsid w:val="25DE7808"/>
    <w:rsid w:val="25E10B12"/>
    <w:rsid w:val="25E6527D"/>
    <w:rsid w:val="26040C06"/>
    <w:rsid w:val="26193B65"/>
    <w:rsid w:val="26197FFF"/>
    <w:rsid w:val="261B562B"/>
    <w:rsid w:val="261B5B78"/>
    <w:rsid w:val="261B6EC1"/>
    <w:rsid w:val="262C4F73"/>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47A85"/>
    <w:rsid w:val="269837EF"/>
    <w:rsid w:val="26A347B4"/>
    <w:rsid w:val="26A84125"/>
    <w:rsid w:val="26AB3DDF"/>
    <w:rsid w:val="26AF7EB1"/>
    <w:rsid w:val="26B82CF0"/>
    <w:rsid w:val="26B8558F"/>
    <w:rsid w:val="26BF54E5"/>
    <w:rsid w:val="26C03942"/>
    <w:rsid w:val="26CF27C0"/>
    <w:rsid w:val="26D07CC0"/>
    <w:rsid w:val="26F0116E"/>
    <w:rsid w:val="26F62BE0"/>
    <w:rsid w:val="26F80363"/>
    <w:rsid w:val="27007DB1"/>
    <w:rsid w:val="27023FD8"/>
    <w:rsid w:val="270268FC"/>
    <w:rsid w:val="270A4A11"/>
    <w:rsid w:val="27115F5E"/>
    <w:rsid w:val="27131A32"/>
    <w:rsid w:val="2713207D"/>
    <w:rsid w:val="271438F4"/>
    <w:rsid w:val="27181BBE"/>
    <w:rsid w:val="272201E2"/>
    <w:rsid w:val="27305627"/>
    <w:rsid w:val="27321F5C"/>
    <w:rsid w:val="27331930"/>
    <w:rsid w:val="273C76EB"/>
    <w:rsid w:val="273E15AB"/>
    <w:rsid w:val="274159F7"/>
    <w:rsid w:val="27492EA8"/>
    <w:rsid w:val="274B09CE"/>
    <w:rsid w:val="275269EE"/>
    <w:rsid w:val="27582782"/>
    <w:rsid w:val="276010D4"/>
    <w:rsid w:val="27614F78"/>
    <w:rsid w:val="27653B8D"/>
    <w:rsid w:val="27664DBB"/>
    <w:rsid w:val="276B0663"/>
    <w:rsid w:val="276C47FF"/>
    <w:rsid w:val="277973C8"/>
    <w:rsid w:val="27880564"/>
    <w:rsid w:val="278C4BFF"/>
    <w:rsid w:val="278E5245"/>
    <w:rsid w:val="279025EE"/>
    <w:rsid w:val="27924A6D"/>
    <w:rsid w:val="27992850"/>
    <w:rsid w:val="27AA4362"/>
    <w:rsid w:val="27AF12EF"/>
    <w:rsid w:val="27B47525"/>
    <w:rsid w:val="27BC3FCF"/>
    <w:rsid w:val="27BF67BA"/>
    <w:rsid w:val="27C04AAA"/>
    <w:rsid w:val="27C60A21"/>
    <w:rsid w:val="27D021D8"/>
    <w:rsid w:val="27D54E77"/>
    <w:rsid w:val="27D65DE5"/>
    <w:rsid w:val="27D7429E"/>
    <w:rsid w:val="27DB1241"/>
    <w:rsid w:val="27DE1BFF"/>
    <w:rsid w:val="27E12983"/>
    <w:rsid w:val="27E44357"/>
    <w:rsid w:val="27EA32D3"/>
    <w:rsid w:val="27F22F77"/>
    <w:rsid w:val="27F75AC8"/>
    <w:rsid w:val="27F9211D"/>
    <w:rsid w:val="27FB1C2F"/>
    <w:rsid w:val="280043D0"/>
    <w:rsid w:val="280331CC"/>
    <w:rsid w:val="280E125B"/>
    <w:rsid w:val="280F0B82"/>
    <w:rsid w:val="28214635"/>
    <w:rsid w:val="282928B7"/>
    <w:rsid w:val="283257B8"/>
    <w:rsid w:val="28336351"/>
    <w:rsid w:val="28370B49"/>
    <w:rsid w:val="283738BE"/>
    <w:rsid w:val="2837468E"/>
    <w:rsid w:val="283A2E58"/>
    <w:rsid w:val="283C1525"/>
    <w:rsid w:val="28410CFF"/>
    <w:rsid w:val="28411AD3"/>
    <w:rsid w:val="284D26F7"/>
    <w:rsid w:val="284D37AD"/>
    <w:rsid w:val="284F05FD"/>
    <w:rsid w:val="28532EFE"/>
    <w:rsid w:val="28590308"/>
    <w:rsid w:val="285D6C2F"/>
    <w:rsid w:val="28607CE1"/>
    <w:rsid w:val="286F63D7"/>
    <w:rsid w:val="2884313F"/>
    <w:rsid w:val="288956F5"/>
    <w:rsid w:val="288D263D"/>
    <w:rsid w:val="28931C39"/>
    <w:rsid w:val="28940F47"/>
    <w:rsid w:val="28953D90"/>
    <w:rsid w:val="28954BFC"/>
    <w:rsid w:val="289F51C6"/>
    <w:rsid w:val="28A66A75"/>
    <w:rsid w:val="28A7347C"/>
    <w:rsid w:val="28A9531B"/>
    <w:rsid w:val="28A95880"/>
    <w:rsid w:val="28B15EED"/>
    <w:rsid w:val="28B84ECB"/>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D0FD4"/>
    <w:rsid w:val="290E7E3D"/>
    <w:rsid w:val="290F5FD5"/>
    <w:rsid w:val="2911001D"/>
    <w:rsid w:val="291671BE"/>
    <w:rsid w:val="291E162B"/>
    <w:rsid w:val="292B2216"/>
    <w:rsid w:val="292E488D"/>
    <w:rsid w:val="2932177F"/>
    <w:rsid w:val="29332D86"/>
    <w:rsid w:val="293B6623"/>
    <w:rsid w:val="293C4A53"/>
    <w:rsid w:val="294438A1"/>
    <w:rsid w:val="29473510"/>
    <w:rsid w:val="29473AA4"/>
    <w:rsid w:val="294C3727"/>
    <w:rsid w:val="295072ED"/>
    <w:rsid w:val="29516A9C"/>
    <w:rsid w:val="295439EA"/>
    <w:rsid w:val="295C041A"/>
    <w:rsid w:val="295C7EBA"/>
    <w:rsid w:val="2961437A"/>
    <w:rsid w:val="29672F7E"/>
    <w:rsid w:val="2972757D"/>
    <w:rsid w:val="2978500B"/>
    <w:rsid w:val="297E42BA"/>
    <w:rsid w:val="298201B8"/>
    <w:rsid w:val="299B07C3"/>
    <w:rsid w:val="299B6E36"/>
    <w:rsid w:val="29A14812"/>
    <w:rsid w:val="29A57939"/>
    <w:rsid w:val="29A646F0"/>
    <w:rsid w:val="29AB1C0C"/>
    <w:rsid w:val="29AB7532"/>
    <w:rsid w:val="29AC64D3"/>
    <w:rsid w:val="29B508BB"/>
    <w:rsid w:val="29B772EE"/>
    <w:rsid w:val="29BD4006"/>
    <w:rsid w:val="29CA48E3"/>
    <w:rsid w:val="29E705C4"/>
    <w:rsid w:val="29EB5B61"/>
    <w:rsid w:val="29EF69C0"/>
    <w:rsid w:val="29F50529"/>
    <w:rsid w:val="29F54216"/>
    <w:rsid w:val="29F6357B"/>
    <w:rsid w:val="29F64D54"/>
    <w:rsid w:val="2A0011E1"/>
    <w:rsid w:val="2A0C03D1"/>
    <w:rsid w:val="2A0D3CE8"/>
    <w:rsid w:val="2A127934"/>
    <w:rsid w:val="2A173EF4"/>
    <w:rsid w:val="2A241EE5"/>
    <w:rsid w:val="2A2B34F0"/>
    <w:rsid w:val="2A3B2565"/>
    <w:rsid w:val="2A3B3E69"/>
    <w:rsid w:val="2A3F15E1"/>
    <w:rsid w:val="2A451545"/>
    <w:rsid w:val="2A467378"/>
    <w:rsid w:val="2A4906AC"/>
    <w:rsid w:val="2A4B11DF"/>
    <w:rsid w:val="2A4F54C7"/>
    <w:rsid w:val="2A664217"/>
    <w:rsid w:val="2A6646B9"/>
    <w:rsid w:val="2A6E2A78"/>
    <w:rsid w:val="2A756B92"/>
    <w:rsid w:val="2A792BFF"/>
    <w:rsid w:val="2A8050E9"/>
    <w:rsid w:val="2A805538"/>
    <w:rsid w:val="2A917182"/>
    <w:rsid w:val="2A920759"/>
    <w:rsid w:val="2A974BCB"/>
    <w:rsid w:val="2A9C49E4"/>
    <w:rsid w:val="2AA60BB2"/>
    <w:rsid w:val="2AA908D0"/>
    <w:rsid w:val="2AA92405"/>
    <w:rsid w:val="2AA95D82"/>
    <w:rsid w:val="2AB90F00"/>
    <w:rsid w:val="2ABB429B"/>
    <w:rsid w:val="2AC1785A"/>
    <w:rsid w:val="2AC64A5F"/>
    <w:rsid w:val="2AC716E9"/>
    <w:rsid w:val="2AC9741F"/>
    <w:rsid w:val="2AD623FD"/>
    <w:rsid w:val="2ADA1FD1"/>
    <w:rsid w:val="2AE020A3"/>
    <w:rsid w:val="2AF012D3"/>
    <w:rsid w:val="2AFA2135"/>
    <w:rsid w:val="2AFA5225"/>
    <w:rsid w:val="2B08119A"/>
    <w:rsid w:val="2B085178"/>
    <w:rsid w:val="2B0B1C38"/>
    <w:rsid w:val="2B20283B"/>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B914E9"/>
    <w:rsid w:val="2BC636A5"/>
    <w:rsid w:val="2BCA539C"/>
    <w:rsid w:val="2BD3485D"/>
    <w:rsid w:val="2BEA572B"/>
    <w:rsid w:val="2BEF1332"/>
    <w:rsid w:val="2BF37482"/>
    <w:rsid w:val="2BF7311F"/>
    <w:rsid w:val="2C014C9D"/>
    <w:rsid w:val="2C04740C"/>
    <w:rsid w:val="2C0504F8"/>
    <w:rsid w:val="2C0577B1"/>
    <w:rsid w:val="2C1E5A47"/>
    <w:rsid w:val="2C2E2ECA"/>
    <w:rsid w:val="2C311769"/>
    <w:rsid w:val="2C315244"/>
    <w:rsid w:val="2C433E00"/>
    <w:rsid w:val="2C436D28"/>
    <w:rsid w:val="2C496564"/>
    <w:rsid w:val="2C4D619A"/>
    <w:rsid w:val="2C501603"/>
    <w:rsid w:val="2C512E63"/>
    <w:rsid w:val="2C545602"/>
    <w:rsid w:val="2C5B1458"/>
    <w:rsid w:val="2C5F3E2E"/>
    <w:rsid w:val="2C617C53"/>
    <w:rsid w:val="2C65497E"/>
    <w:rsid w:val="2C667518"/>
    <w:rsid w:val="2C7631D7"/>
    <w:rsid w:val="2C790296"/>
    <w:rsid w:val="2C7E7AD5"/>
    <w:rsid w:val="2C8928F0"/>
    <w:rsid w:val="2C8C31C6"/>
    <w:rsid w:val="2C8E0411"/>
    <w:rsid w:val="2C923F36"/>
    <w:rsid w:val="2C93579A"/>
    <w:rsid w:val="2C961AF8"/>
    <w:rsid w:val="2C9756BF"/>
    <w:rsid w:val="2CA14EDD"/>
    <w:rsid w:val="2CA867F5"/>
    <w:rsid w:val="2CAD5B03"/>
    <w:rsid w:val="2CAE3B13"/>
    <w:rsid w:val="2CAF788B"/>
    <w:rsid w:val="2CB716AB"/>
    <w:rsid w:val="2CBA3E32"/>
    <w:rsid w:val="2CC708B0"/>
    <w:rsid w:val="2CC712E9"/>
    <w:rsid w:val="2CD30CE3"/>
    <w:rsid w:val="2CD37602"/>
    <w:rsid w:val="2CE06AAF"/>
    <w:rsid w:val="2CEE15E1"/>
    <w:rsid w:val="2CF06A3C"/>
    <w:rsid w:val="2CF26F5B"/>
    <w:rsid w:val="2CFF086A"/>
    <w:rsid w:val="2D064B26"/>
    <w:rsid w:val="2D086932"/>
    <w:rsid w:val="2D104632"/>
    <w:rsid w:val="2D304AEB"/>
    <w:rsid w:val="2D3072FE"/>
    <w:rsid w:val="2D31028B"/>
    <w:rsid w:val="2D356F9E"/>
    <w:rsid w:val="2D416432"/>
    <w:rsid w:val="2D420181"/>
    <w:rsid w:val="2D4451F9"/>
    <w:rsid w:val="2D4537ED"/>
    <w:rsid w:val="2D487A88"/>
    <w:rsid w:val="2D61022F"/>
    <w:rsid w:val="2D6C388D"/>
    <w:rsid w:val="2D716D64"/>
    <w:rsid w:val="2D725A59"/>
    <w:rsid w:val="2D74403E"/>
    <w:rsid w:val="2D786928"/>
    <w:rsid w:val="2D797FB2"/>
    <w:rsid w:val="2D7D31C2"/>
    <w:rsid w:val="2D7E3395"/>
    <w:rsid w:val="2D964287"/>
    <w:rsid w:val="2D974D23"/>
    <w:rsid w:val="2D9B3D20"/>
    <w:rsid w:val="2DA25C72"/>
    <w:rsid w:val="2DA3399B"/>
    <w:rsid w:val="2DA35DC8"/>
    <w:rsid w:val="2DA62658"/>
    <w:rsid w:val="2DAD0982"/>
    <w:rsid w:val="2DAF5D1C"/>
    <w:rsid w:val="2DB10A22"/>
    <w:rsid w:val="2DB46B3D"/>
    <w:rsid w:val="2DB52669"/>
    <w:rsid w:val="2DBE0579"/>
    <w:rsid w:val="2DBE7D96"/>
    <w:rsid w:val="2DC35F5D"/>
    <w:rsid w:val="2DC65BFF"/>
    <w:rsid w:val="2DD00262"/>
    <w:rsid w:val="2DD16981"/>
    <w:rsid w:val="2DDB4B6D"/>
    <w:rsid w:val="2DDB7402"/>
    <w:rsid w:val="2DDF702F"/>
    <w:rsid w:val="2DE51C63"/>
    <w:rsid w:val="2DEF2FBD"/>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59099C"/>
    <w:rsid w:val="2E602D70"/>
    <w:rsid w:val="2E643BF9"/>
    <w:rsid w:val="2E680509"/>
    <w:rsid w:val="2E681CA4"/>
    <w:rsid w:val="2E89270D"/>
    <w:rsid w:val="2E8D509B"/>
    <w:rsid w:val="2E930996"/>
    <w:rsid w:val="2EA25FFF"/>
    <w:rsid w:val="2EA469A3"/>
    <w:rsid w:val="2EAE08A6"/>
    <w:rsid w:val="2EB008BD"/>
    <w:rsid w:val="2EBD6A69"/>
    <w:rsid w:val="2EC53E66"/>
    <w:rsid w:val="2ECF267B"/>
    <w:rsid w:val="2ECF466C"/>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11AB6"/>
    <w:rsid w:val="2F1405B3"/>
    <w:rsid w:val="2F154307"/>
    <w:rsid w:val="2F186C76"/>
    <w:rsid w:val="2F22051D"/>
    <w:rsid w:val="2F230191"/>
    <w:rsid w:val="2F285092"/>
    <w:rsid w:val="2F2C6C80"/>
    <w:rsid w:val="2F3D200F"/>
    <w:rsid w:val="2F402D6C"/>
    <w:rsid w:val="2F423C6B"/>
    <w:rsid w:val="2F4575D0"/>
    <w:rsid w:val="2F494BC9"/>
    <w:rsid w:val="2F4E31E9"/>
    <w:rsid w:val="2F4E4C44"/>
    <w:rsid w:val="2F4F2BD8"/>
    <w:rsid w:val="2F5145D8"/>
    <w:rsid w:val="2F6253DA"/>
    <w:rsid w:val="2F781F3C"/>
    <w:rsid w:val="2F7B458E"/>
    <w:rsid w:val="2F7F152E"/>
    <w:rsid w:val="2F811219"/>
    <w:rsid w:val="2F843638"/>
    <w:rsid w:val="2F981781"/>
    <w:rsid w:val="2F986A24"/>
    <w:rsid w:val="2F9F6B02"/>
    <w:rsid w:val="2F9F7778"/>
    <w:rsid w:val="2FA1288C"/>
    <w:rsid w:val="2FA13F69"/>
    <w:rsid w:val="2FA43916"/>
    <w:rsid w:val="2FA63D42"/>
    <w:rsid w:val="2FA766BC"/>
    <w:rsid w:val="2FB113E5"/>
    <w:rsid w:val="2FB54744"/>
    <w:rsid w:val="2FC70CB8"/>
    <w:rsid w:val="2FCA1C72"/>
    <w:rsid w:val="2FCB0E21"/>
    <w:rsid w:val="2FCD238F"/>
    <w:rsid w:val="2FD73D5F"/>
    <w:rsid w:val="2FDD6521"/>
    <w:rsid w:val="2FDF68B6"/>
    <w:rsid w:val="2FE465CC"/>
    <w:rsid w:val="2FED56B0"/>
    <w:rsid w:val="2FF657DC"/>
    <w:rsid w:val="2FFA4EB6"/>
    <w:rsid w:val="300E5103"/>
    <w:rsid w:val="30132A83"/>
    <w:rsid w:val="30243ECE"/>
    <w:rsid w:val="302E2308"/>
    <w:rsid w:val="303A40DD"/>
    <w:rsid w:val="303B3F29"/>
    <w:rsid w:val="304173D0"/>
    <w:rsid w:val="30442620"/>
    <w:rsid w:val="304B6BB7"/>
    <w:rsid w:val="304C4503"/>
    <w:rsid w:val="30526AC1"/>
    <w:rsid w:val="30530FD9"/>
    <w:rsid w:val="3054190C"/>
    <w:rsid w:val="305568C5"/>
    <w:rsid w:val="305A4541"/>
    <w:rsid w:val="305D124C"/>
    <w:rsid w:val="305D3CBC"/>
    <w:rsid w:val="306E1EF1"/>
    <w:rsid w:val="306E6922"/>
    <w:rsid w:val="30711D37"/>
    <w:rsid w:val="30781681"/>
    <w:rsid w:val="30782230"/>
    <w:rsid w:val="307E419C"/>
    <w:rsid w:val="308422C2"/>
    <w:rsid w:val="30905E77"/>
    <w:rsid w:val="30910176"/>
    <w:rsid w:val="30937DA4"/>
    <w:rsid w:val="309444DE"/>
    <w:rsid w:val="309C2E98"/>
    <w:rsid w:val="309D2147"/>
    <w:rsid w:val="309D5323"/>
    <w:rsid w:val="30A242C7"/>
    <w:rsid w:val="30A32DA7"/>
    <w:rsid w:val="30A85C99"/>
    <w:rsid w:val="30AA4130"/>
    <w:rsid w:val="30AB47C5"/>
    <w:rsid w:val="30B13168"/>
    <w:rsid w:val="30B7355D"/>
    <w:rsid w:val="30C20F76"/>
    <w:rsid w:val="30C66D08"/>
    <w:rsid w:val="30C67EE6"/>
    <w:rsid w:val="30CC0004"/>
    <w:rsid w:val="30D52607"/>
    <w:rsid w:val="30D914CE"/>
    <w:rsid w:val="30E31EEB"/>
    <w:rsid w:val="30E64CA0"/>
    <w:rsid w:val="30E70C0B"/>
    <w:rsid w:val="30F653E9"/>
    <w:rsid w:val="30F71E20"/>
    <w:rsid w:val="3108167F"/>
    <w:rsid w:val="31081AAA"/>
    <w:rsid w:val="3112474F"/>
    <w:rsid w:val="311C7FAB"/>
    <w:rsid w:val="311F0D23"/>
    <w:rsid w:val="311F4CEA"/>
    <w:rsid w:val="31231685"/>
    <w:rsid w:val="3125095B"/>
    <w:rsid w:val="312E1164"/>
    <w:rsid w:val="312E70F6"/>
    <w:rsid w:val="31371B54"/>
    <w:rsid w:val="31383F5C"/>
    <w:rsid w:val="31394B19"/>
    <w:rsid w:val="313C0C23"/>
    <w:rsid w:val="313F32EB"/>
    <w:rsid w:val="314036C1"/>
    <w:rsid w:val="31406B5D"/>
    <w:rsid w:val="31420A94"/>
    <w:rsid w:val="314673FF"/>
    <w:rsid w:val="31506A7C"/>
    <w:rsid w:val="31544FB1"/>
    <w:rsid w:val="31571977"/>
    <w:rsid w:val="31571C78"/>
    <w:rsid w:val="315C54FC"/>
    <w:rsid w:val="31623D18"/>
    <w:rsid w:val="31647F94"/>
    <w:rsid w:val="317070F5"/>
    <w:rsid w:val="31723FFB"/>
    <w:rsid w:val="31750FCD"/>
    <w:rsid w:val="3179366A"/>
    <w:rsid w:val="317A104A"/>
    <w:rsid w:val="317F3FBE"/>
    <w:rsid w:val="31854832"/>
    <w:rsid w:val="31884274"/>
    <w:rsid w:val="318949FD"/>
    <w:rsid w:val="318B0F4D"/>
    <w:rsid w:val="318E5084"/>
    <w:rsid w:val="318E6312"/>
    <w:rsid w:val="319B2E7D"/>
    <w:rsid w:val="319E5DEA"/>
    <w:rsid w:val="31A84128"/>
    <w:rsid w:val="31AD726B"/>
    <w:rsid w:val="31AF5A33"/>
    <w:rsid w:val="31B17FEA"/>
    <w:rsid w:val="31B76813"/>
    <w:rsid w:val="31C0715C"/>
    <w:rsid w:val="31C14F32"/>
    <w:rsid w:val="31C62574"/>
    <w:rsid w:val="31CA13DC"/>
    <w:rsid w:val="31CB3016"/>
    <w:rsid w:val="31D503A0"/>
    <w:rsid w:val="31D51C36"/>
    <w:rsid w:val="31D540D9"/>
    <w:rsid w:val="31E21D69"/>
    <w:rsid w:val="31E52C31"/>
    <w:rsid w:val="31E76A1E"/>
    <w:rsid w:val="31EE7E78"/>
    <w:rsid w:val="31F9097E"/>
    <w:rsid w:val="31F97DDD"/>
    <w:rsid w:val="31FF524C"/>
    <w:rsid w:val="32001F8B"/>
    <w:rsid w:val="32044B56"/>
    <w:rsid w:val="320B5911"/>
    <w:rsid w:val="3217684D"/>
    <w:rsid w:val="321A330F"/>
    <w:rsid w:val="321C63D7"/>
    <w:rsid w:val="321F3F88"/>
    <w:rsid w:val="3221279F"/>
    <w:rsid w:val="32247BF9"/>
    <w:rsid w:val="32255778"/>
    <w:rsid w:val="322C56F7"/>
    <w:rsid w:val="32312593"/>
    <w:rsid w:val="323159FD"/>
    <w:rsid w:val="32345AB7"/>
    <w:rsid w:val="323716E7"/>
    <w:rsid w:val="324252A3"/>
    <w:rsid w:val="32484AB1"/>
    <w:rsid w:val="324A0310"/>
    <w:rsid w:val="324F7E77"/>
    <w:rsid w:val="32530870"/>
    <w:rsid w:val="325900F4"/>
    <w:rsid w:val="325A0237"/>
    <w:rsid w:val="325A07D8"/>
    <w:rsid w:val="325C155E"/>
    <w:rsid w:val="325E2BBD"/>
    <w:rsid w:val="32603716"/>
    <w:rsid w:val="32661B15"/>
    <w:rsid w:val="32667CE0"/>
    <w:rsid w:val="326B5802"/>
    <w:rsid w:val="326C6CF3"/>
    <w:rsid w:val="326F2B4D"/>
    <w:rsid w:val="3279408A"/>
    <w:rsid w:val="327E4D99"/>
    <w:rsid w:val="329A4DD0"/>
    <w:rsid w:val="32A0706B"/>
    <w:rsid w:val="32A67B6D"/>
    <w:rsid w:val="32A67BA6"/>
    <w:rsid w:val="32AF69B0"/>
    <w:rsid w:val="32B21E52"/>
    <w:rsid w:val="32B30DFB"/>
    <w:rsid w:val="32BF13C5"/>
    <w:rsid w:val="32C018D2"/>
    <w:rsid w:val="32C81855"/>
    <w:rsid w:val="32CA675E"/>
    <w:rsid w:val="32DA762A"/>
    <w:rsid w:val="32DC5131"/>
    <w:rsid w:val="32E11FD3"/>
    <w:rsid w:val="32E43AE4"/>
    <w:rsid w:val="32E57CF6"/>
    <w:rsid w:val="32EF347D"/>
    <w:rsid w:val="32F1440B"/>
    <w:rsid w:val="32F33D8A"/>
    <w:rsid w:val="32F35977"/>
    <w:rsid w:val="32F71AD7"/>
    <w:rsid w:val="32FC4B7D"/>
    <w:rsid w:val="32FC7764"/>
    <w:rsid w:val="33091E8F"/>
    <w:rsid w:val="33120FD6"/>
    <w:rsid w:val="33196816"/>
    <w:rsid w:val="331B364A"/>
    <w:rsid w:val="331C1C8F"/>
    <w:rsid w:val="33201A19"/>
    <w:rsid w:val="33211FDC"/>
    <w:rsid w:val="333702E1"/>
    <w:rsid w:val="33371942"/>
    <w:rsid w:val="333A1999"/>
    <w:rsid w:val="33403AD0"/>
    <w:rsid w:val="334324D3"/>
    <w:rsid w:val="334955C5"/>
    <w:rsid w:val="334E1283"/>
    <w:rsid w:val="334E71AC"/>
    <w:rsid w:val="3355553B"/>
    <w:rsid w:val="33557FE0"/>
    <w:rsid w:val="33571224"/>
    <w:rsid w:val="3359556A"/>
    <w:rsid w:val="33601403"/>
    <w:rsid w:val="3369354A"/>
    <w:rsid w:val="336A45E2"/>
    <w:rsid w:val="3373347A"/>
    <w:rsid w:val="33742DCE"/>
    <w:rsid w:val="3380076E"/>
    <w:rsid w:val="33824153"/>
    <w:rsid w:val="33842139"/>
    <w:rsid w:val="33971F75"/>
    <w:rsid w:val="33975AE0"/>
    <w:rsid w:val="339A4201"/>
    <w:rsid w:val="33AA3EDC"/>
    <w:rsid w:val="33B3256A"/>
    <w:rsid w:val="33B94573"/>
    <w:rsid w:val="33BC1F56"/>
    <w:rsid w:val="33C748AE"/>
    <w:rsid w:val="33C75909"/>
    <w:rsid w:val="33DA7799"/>
    <w:rsid w:val="33DB47C4"/>
    <w:rsid w:val="33DF593B"/>
    <w:rsid w:val="33E64517"/>
    <w:rsid w:val="33E70260"/>
    <w:rsid w:val="33E82963"/>
    <w:rsid w:val="33E915EE"/>
    <w:rsid w:val="33EA289F"/>
    <w:rsid w:val="33EB5F44"/>
    <w:rsid w:val="33EF3DF2"/>
    <w:rsid w:val="33F2456A"/>
    <w:rsid w:val="33FA572B"/>
    <w:rsid w:val="3403379A"/>
    <w:rsid w:val="340A64CB"/>
    <w:rsid w:val="340E4CC7"/>
    <w:rsid w:val="340F07DC"/>
    <w:rsid w:val="34100AB8"/>
    <w:rsid w:val="3411417D"/>
    <w:rsid w:val="341D49B3"/>
    <w:rsid w:val="341E4CB3"/>
    <w:rsid w:val="34233765"/>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C5C77"/>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367AB7"/>
    <w:rsid w:val="353B3AC3"/>
    <w:rsid w:val="35450042"/>
    <w:rsid w:val="3552267E"/>
    <w:rsid w:val="35580193"/>
    <w:rsid w:val="355A5E02"/>
    <w:rsid w:val="356276AD"/>
    <w:rsid w:val="35675BE6"/>
    <w:rsid w:val="3575628A"/>
    <w:rsid w:val="357706DE"/>
    <w:rsid w:val="35856351"/>
    <w:rsid w:val="358D4F45"/>
    <w:rsid w:val="359201F6"/>
    <w:rsid w:val="35940857"/>
    <w:rsid w:val="35942924"/>
    <w:rsid w:val="35955E66"/>
    <w:rsid w:val="3595612F"/>
    <w:rsid w:val="359E308D"/>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5FF78BE"/>
    <w:rsid w:val="36013E8A"/>
    <w:rsid w:val="360219E2"/>
    <w:rsid w:val="36044720"/>
    <w:rsid w:val="360A1CD4"/>
    <w:rsid w:val="361203A7"/>
    <w:rsid w:val="3614405A"/>
    <w:rsid w:val="3615173C"/>
    <w:rsid w:val="3619343A"/>
    <w:rsid w:val="361E5F79"/>
    <w:rsid w:val="361F0B5A"/>
    <w:rsid w:val="3623459C"/>
    <w:rsid w:val="36255FE7"/>
    <w:rsid w:val="36270FCE"/>
    <w:rsid w:val="362F44EC"/>
    <w:rsid w:val="363017F3"/>
    <w:rsid w:val="363139D2"/>
    <w:rsid w:val="36380784"/>
    <w:rsid w:val="363A6D22"/>
    <w:rsid w:val="365C692E"/>
    <w:rsid w:val="3664672E"/>
    <w:rsid w:val="36684B85"/>
    <w:rsid w:val="36694323"/>
    <w:rsid w:val="367A12DB"/>
    <w:rsid w:val="36871919"/>
    <w:rsid w:val="368D0336"/>
    <w:rsid w:val="369B00B8"/>
    <w:rsid w:val="369C1413"/>
    <w:rsid w:val="369E16D7"/>
    <w:rsid w:val="369F028F"/>
    <w:rsid w:val="36A8147E"/>
    <w:rsid w:val="36B969ED"/>
    <w:rsid w:val="36BA1F09"/>
    <w:rsid w:val="36BE11DF"/>
    <w:rsid w:val="36BF09FB"/>
    <w:rsid w:val="36C276D2"/>
    <w:rsid w:val="36C35683"/>
    <w:rsid w:val="36D53B5B"/>
    <w:rsid w:val="36DB016A"/>
    <w:rsid w:val="36DD3272"/>
    <w:rsid w:val="36E5713F"/>
    <w:rsid w:val="36E95C38"/>
    <w:rsid w:val="36EE7757"/>
    <w:rsid w:val="36F20C2B"/>
    <w:rsid w:val="36F57A57"/>
    <w:rsid w:val="36FA54B8"/>
    <w:rsid w:val="36FF6DEB"/>
    <w:rsid w:val="37047996"/>
    <w:rsid w:val="37054CA4"/>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02CE3"/>
    <w:rsid w:val="37470DDB"/>
    <w:rsid w:val="37481C49"/>
    <w:rsid w:val="374C3C16"/>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23BA2"/>
    <w:rsid w:val="3793144B"/>
    <w:rsid w:val="3795588B"/>
    <w:rsid w:val="379A3F00"/>
    <w:rsid w:val="379B3351"/>
    <w:rsid w:val="379C4E5B"/>
    <w:rsid w:val="37A24258"/>
    <w:rsid w:val="37A31060"/>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A62"/>
    <w:rsid w:val="37DB6C63"/>
    <w:rsid w:val="37DC1D8E"/>
    <w:rsid w:val="37DE1511"/>
    <w:rsid w:val="37E65A28"/>
    <w:rsid w:val="37EB49EA"/>
    <w:rsid w:val="37F8564D"/>
    <w:rsid w:val="38085331"/>
    <w:rsid w:val="38114349"/>
    <w:rsid w:val="3812501F"/>
    <w:rsid w:val="381603A1"/>
    <w:rsid w:val="38160CEE"/>
    <w:rsid w:val="3818676C"/>
    <w:rsid w:val="381A2672"/>
    <w:rsid w:val="381F275F"/>
    <w:rsid w:val="38271EE5"/>
    <w:rsid w:val="382A0E2E"/>
    <w:rsid w:val="382F5D8D"/>
    <w:rsid w:val="38337A01"/>
    <w:rsid w:val="3839245D"/>
    <w:rsid w:val="383A73ED"/>
    <w:rsid w:val="383C06F7"/>
    <w:rsid w:val="38436EDB"/>
    <w:rsid w:val="38446BFA"/>
    <w:rsid w:val="38484C8B"/>
    <w:rsid w:val="384B25B4"/>
    <w:rsid w:val="38520289"/>
    <w:rsid w:val="38525B63"/>
    <w:rsid w:val="385A4F69"/>
    <w:rsid w:val="385F7C16"/>
    <w:rsid w:val="387265C4"/>
    <w:rsid w:val="38734617"/>
    <w:rsid w:val="387811A2"/>
    <w:rsid w:val="38834298"/>
    <w:rsid w:val="38866914"/>
    <w:rsid w:val="388F3D99"/>
    <w:rsid w:val="38934508"/>
    <w:rsid w:val="389A6219"/>
    <w:rsid w:val="389C197D"/>
    <w:rsid w:val="38A03588"/>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03A2D"/>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6617AB"/>
    <w:rsid w:val="397319FF"/>
    <w:rsid w:val="39731B12"/>
    <w:rsid w:val="39765E70"/>
    <w:rsid w:val="39774BBD"/>
    <w:rsid w:val="397E3DAF"/>
    <w:rsid w:val="39847EB1"/>
    <w:rsid w:val="398704BB"/>
    <w:rsid w:val="398805E5"/>
    <w:rsid w:val="39882427"/>
    <w:rsid w:val="39926717"/>
    <w:rsid w:val="399E1C0B"/>
    <w:rsid w:val="39A21811"/>
    <w:rsid w:val="39A33848"/>
    <w:rsid w:val="39AD28D5"/>
    <w:rsid w:val="39B261DB"/>
    <w:rsid w:val="39B857F7"/>
    <w:rsid w:val="39B90E5E"/>
    <w:rsid w:val="39BB3A94"/>
    <w:rsid w:val="39C1671E"/>
    <w:rsid w:val="39C7184A"/>
    <w:rsid w:val="39CB526D"/>
    <w:rsid w:val="39D546A7"/>
    <w:rsid w:val="39DA79CB"/>
    <w:rsid w:val="39DB663E"/>
    <w:rsid w:val="39E069D4"/>
    <w:rsid w:val="39E258C7"/>
    <w:rsid w:val="39F070CC"/>
    <w:rsid w:val="39F12591"/>
    <w:rsid w:val="39FA1CF1"/>
    <w:rsid w:val="3A001D3B"/>
    <w:rsid w:val="3A016BF0"/>
    <w:rsid w:val="3A040E7D"/>
    <w:rsid w:val="3A0C1916"/>
    <w:rsid w:val="3A191E0E"/>
    <w:rsid w:val="3A1C597D"/>
    <w:rsid w:val="3A1C71BF"/>
    <w:rsid w:val="3A200D63"/>
    <w:rsid w:val="3A2C3BA6"/>
    <w:rsid w:val="3A3539DC"/>
    <w:rsid w:val="3A37032C"/>
    <w:rsid w:val="3A3D4D53"/>
    <w:rsid w:val="3A4C45A1"/>
    <w:rsid w:val="3A577ADC"/>
    <w:rsid w:val="3A5914F9"/>
    <w:rsid w:val="3A5F3F5A"/>
    <w:rsid w:val="3A664ECC"/>
    <w:rsid w:val="3A674B76"/>
    <w:rsid w:val="3A6D66ED"/>
    <w:rsid w:val="3A7116FC"/>
    <w:rsid w:val="3A736A4A"/>
    <w:rsid w:val="3A76541F"/>
    <w:rsid w:val="3A7D75EF"/>
    <w:rsid w:val="3A7E0308"/>
    <w:rsid w:val="3A881F93"/>
    <w:rsid w:val="3A8D11CC"/>
    <w:rsid w:val="3A8D2196"/>
    <w:rsid w:val="3A9A07D3"/>
    <w:rsid w:val="3A9C50AA"/>
    <w:rsid w:val="3AA312D0"/>
    <w:rsid w:val="3AA8502B"/>
    <w:rsid w:val="3AB06715"/>
    <w:rsid w:val="3AC351F1"/>
    <w:rsid w:val="3AC91008"/>
    <w:rsid w:val="3ACB29D2"/>
    <w:rsid w:val="3ACB36E9"/>
    <w:rsid w:val="3ACB7871"/>
    <w:rsid w:val="3ACE6056"/>
    <w:rsid w:val="3AD235E3"/>
    <w:rsid w:val="3AD34546"/>
    <w:rsid w:val="3AD847A7"/>
    <w:rsid w:val="3ADA3867"/>
    <w:rsid w:val="3AE15E3F"/>
    <w:rsid w:val="3AEF76B1"/>
    <w:rsid w:val="3AF27012"/>
    <w:rsid w:val="3AF84D7B"/>
    <w:rsid w:val="3B0114CC"/>
    <w:rsid w:val="3B033EBE"/>
    <w:rsid w:val="3B050C15"/>
    <w:rsid w:val="3B0C5A12"/>
    <w:rsid w:val="3B112207"/>
    <w:rsid w:val="3B112F57"/>
    <w:rsid w:val="3B1B5ED1"/>
    <w:rsid w:val="3B1C6939"/>
    <w:rsid w:val="3B1E3124"/>
    <w:rsid w:val="3B212D39"/>
    <w:rsid w:val="3B237FE2"/>
    <w:rsid w:val="3B257B7C"/>
    <w:rsid w:val="3B2E4EF4"/>
    <w:rsid w:val="3B415600"/>
    <w:rsid w:val="3B452280"/>
    <w:rsid w:val="3B4B4611"/>
    <w:rsid w:val="3B555758"/>
    <w:rsid w:val="3B556447"/>
    <w:rsid w:val="3B59157A"/>
    <w:rsid w:val="3B5A461E"/>
    <w:rsid w:val="3B5D028A"/>
    <w:rsid w:val="3B6A7604"/>
    <w:rsid w:val="3B6D0581"/>
    <w:rsid w:val="3B6E1A34"/>
    <w:rsid w:val="3B7A5CB5"/>
    <w:rsid w:val="3B7B36A3"/>
    <w:rsid w:val="3B7C21FF"/>
    <w:rsid w:val="3B8535DD"/>
    <w:rsid w:val="3B8A0FE3"/>
    <w:rsid w:val="3B8A6F65"/>
    <w:rsid w:val="3B8B1DA2"/>
    <w:rsid w:val="3B8B274A"/>
    <w:rsid w:val="3B90223A"/>
    <w:rsid w:val="3BA23EEE"/>
    <w:rsid w:val="3BA866BF"/>
    <w:rsid w:val="3BB438AE"/>
    <w:rsid w:val="3BB67C98"/>
    <w:rsid w:val="3BBD3102"/>
    <w:rsid w:val="3BC1499E"/>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2E22E4"/>
    <w:rsid w:val="3C322615"/>
    <w:rsid w:val="3C341596"/>
    <w:rsid w:val="3C372B04"/>
    <w:rsid w:val="3C38207F"/>
    <w:rsid w:val="3C3B6546"/>
    <w:rsid w:val="3C3B6AF4"/>
    <w:rsid w:val="3C453F33"/>
    <w:rsid w:val="3C4A36CF"/>
    <w:rsid w:val="3C4D7FC6"/>
    <w:rsid w:val="3C51515E"/>
    <w:rsid w:val="3C556DE5"/>
    <w:rsid w:val="3C5A0649"/>
    <w:rsid w:val="3C6A6E3E"/>
    <w:rsid w:val="3C6B4CE4"/>
    <w:rsid w:val="3C6C1257"/>
    <w:rsid w:val="3C6D4F86"/>
    <w:rsid w:val="3C6E4611"/>
    <w:rsid w:val="3C6F5C49"/>
    <w:rsid w:val="3C735075"/>
    <w:rsid w:val="3C752B8C"/>
    <w:rsid w:val="3C77244A"/>
    <w:rsid w:val="3C783F6C"/>
    <w:rsid w:val="3C7A543E"/>
    <w:rsid w:val="3C7B25FC"/>
    <w:rsid w:val="3C7C68CA"/>
    <w:rsid w:val="3C820803"/>
    <w:rsid w:val="3C843FF9"/>
    <w:rsid w:val="3C893553"/>
    <w:rsid w:val="3C8D7DF5"/>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02A27"/>
    <w:rsid w:val="3D2558DA"/>
    <w:rsid w:val="3D2E57FB"/>
    <w:rsid w:val="3D311766"/>
    <w:rsid w:val="3D31514E"/>
    <w:rsid w:val="3D344D4E"/>
    <w:rsid w:val="3D433BE3"/>
    <w:rsid w:val="3D4410E3"/>
    <w:rsid w:val="3D4F1820"/>
    <w:rsid w:val="3D500037"/>
    <w:rsid w:val="3D505E2B"/>
    <w:rsid w:val="3D54620E"/>
    <w:rsid w:val="3D5D13B1"/>
    <w:rsid w:val="3D6C2810"/>
    <w:rsid w:val="3D6E7928"/>
    <w:rsid w:val="3D744E32"/>
    <w:rsid w:val="3D7845E4"/>
    <w:rsid w:val="3D806AC3"/>
    <w:rsid w:val="3D8438BD"/>
    <w:rsid w:val="3D8B02DF"/>
    <w:rsid w:val="3D9265FA"/>
    <w:rsid w:val="3D9E5E72"/>
    <w:rsid w:val="3DA009B3"/>
    <w:rsid w:val="3DA009CC"/>
    <w:rsid w:val="3DA3195E"/>
    <w:rsid w:val="3DA54FB2"/>
    <w:rsid w:val="3DA5644E"/>
    <w:rsid w:val="3DB72CDE"/>
    <w:rsid w:val="3DB9249A"/>
    <w:rsid w:val="3DBC3CE2"/>
    <w:rsid w:val="3DC118EF"/>
    <w:rsid w:val="3DCA48D9"/>
    <w:rsid w:val="3DCE0A89"/>
    <w:rsid w:val="3DCE671C"/>
    <w:rsid w:val="3DD02B71"/>
    <w:rsid w:val="3DD10E6B"/>
    <w:rsid w:val="3DDB2B21"/>
    <w:rsid w:val="3DE107A0"/>
    <w:rsid w:val="3DE21CE1"/>
    <w:rsid w:val="3DE67BD3"/>
    <w:rsid w:val="3DF145BF"/>
    <w:rsid w:val="3DF35996"/>
    <w:rsid w:val="3DF6113A"/>
    <w:rsid w:val="3DF70567"/>
    <w:rsid w:val="3DF71937"/>
    <w:rsid w:val="3DF95B73"/>
    <w:rsid w:val="3E0209F7"/>
    <w:rsid w:val="3E0328BF"/>
    <w:rsid w:val="3E0F1CFB"/>
    <w:rsid w:val="3E111D45"/>
    <w:rsid w:val="3E1565B5"/>
    <w:rsid w:val="3E1B0CF6"/>
    <w:rsid w:val="3E1B763A"/>
    <w:rsid w:val="3E1D490C"/>
    <w:rsid w:val="3E1F67AC"/>
    <w:rsid w:val="3E304585"/>
    <w:rsid w:val="3E315857"/>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208BD"/>
    <w:rsid w:val="3F427780"/>
    <w:rsid w:val="3F484A28"/>
    <w:rsid w:val="3F484DDE"/>
    <w:rsid w:val="3F495688"/>
    <w:rsid w:val="3F575CF6"/>
    <w:rsid w:val="3F5954A7"/>
    <w:rsid w:val="3F5B1636"/>
    <w:rsid w:val="3F6249EF"/>
    <w:rsid w:val="3F6A75F8"/>
    <w:rsid w:val="3F6E46A4"/>
    <w:rsid w:val="3F795109"/>
    <w:rsid w:val="3F810EE3"/>
    <w:rsid w:val="3F863A07"/>
    <w:rsid w:val="3F8714A0"/>
    <w:rsid w:val="3F88589C"/>
    <w:rsid w:val="3F8B0FF0"/>
    <w:rsid w:val="3F961E4D"/>
    <w:rsid w:val="3F97799B"/>
    <w:rsid w:val="3F982F2C"/>
    <w:rsid w:val="3F993301"/>
    <w:rsid w:val="3F9B40F5"/>
    <w:rsid w:val="3FA51106"/>
    <w:rsid w:val="3FAB5529"/>
    <w:rsid w:val="3FB32F4A"/>
    <w:rsid w:val="3FB57686"/>
    <w:rsid w:val="3FB62C2C"/>
    <w:rsid w:val="3FBF3ABE"/>
    <w:rsid w:val="3FCD2416"/>
    <w:rsid w:val="3FCE55AF"/>
    <w:rsid w:val="3FD801CC"/>
    <w:rsid w:val="3FDF3057"/>
    <w:rsid w:val="3FF3291D"/>
    <w:rsid w:val="3FF32EDB"/>
    <w:rsid w:val="3FFB7550"/>
    <w:rsid w:val="40040E62"/>
    <w:rsid w:val="4014244F"/>
    <w:rsid w:val="40224723"/>
    <w:rsid w:val="402C5CC2"/>
    <w:rsid w:val="402C7086"/>
    <w:rsid w:val="40307000"/>
    <w:rsid w:val="40313493"/>
    <w:rsid w:val="40331444"/>
    <w:rsid w:val="4036300F"/>
    <w:rsid w:val="40366445"/>
    <w:rsid w:val="40374A52"/>
    <w:rsid w:val="40427926"/>
    <w:rsid w:val="404444AE"/>
    <w:rsid w:val="40461D95"/>
    <w:rsid w:val="40465DB4"/>
    <w:rsid w:val="4051638A"/>
    <w:rsid w:val="405C46EC"/>
    <w:rsid w:val="40643FEA"/>
    <w:rsid w:val="406A0FB8"/>
    <w:rsid w:val="40777B57"/>
    <w:rsid w:val="407B5438"/>
    <w:rsid w:val="407D7B0B"/>
    <w:rsid w:val="408550F0"/>
    <w:rsid w:val="4086402C"/>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CC172D"/>
    <w:rsid w:val="40D31762"/>
    <w:rsid w:val="40D42663"/>
    <w:rsid w:val="40D52670"/>
    <w:rsid w:val="40DB5285"/>
    <w:rsid w:val="40DC200C"/>
    <w:rsid w:val="40E8328F"/>
    <w:rsid w:val="40ED53A6"/>
    <w:rsid w:val="40F31A37"/>
    <w:rsid w:val="410419ED"/>
    <w:rsid w:val="410727A8"/>
    <w:rsid w:val="410E261A"/>
    <w:rsid w:val="410F7AAD"/>
    <w:rsid w:val="41126E80"/>
    <w:rsid w:val="411557D9"/>
    <w:rsid w:val="41167565"/>
    <w:rsid w:val="41175358"/>
    <w:rsid w:val="411811D5"/>
    <w:rsid w:val="4126297D"/>
    <w:rsid w:val="412911E8"/>
    <w:rsid w:val="412A3388"/>
    <w:rsid w:val="412E4433"/>
    <w:rsid w:val="41362318"/>
    <w:rsid w:val="4136672A"/>
    <w:rsid w:val="41377DFB"/>
    <w:rsid w:val="413A1854"/>
    <w:rsid w:val="413C1A76"/>
    <w:rsid w:val="414C3A68"/>
    <w:rsid w:val="41581AA2"/>
    <w:rsid w:val="416C1A09"/>
    <w:rsid w:val="416C546D"/>
    <w:rsid w:val="417769F6"/>
    <w:rsid w:val="41803DA8"/>
    <w:rsid w:val="418631C6"/>
    <w:rsid w:val="41872ED0"/>
    <w:rsid w:val="41953FEF"/>
    <w:rsid w:val="41974E8B"/>
    <w:rsid w:val="419C26DC"/>
    <w:rsid w:val="419D0870"/>
    <w:rsid w:val="419D129A"/>
    <w:rsid w:val="419E1A88"/>
    <w:rsid w:val="41A04B67"/>
    <w:rsid w:val="41A10A9B"/>
    <w:rsid w:val="41A4134F"/>
    <w:rsid w:val="41AD7925"/>
    <w:rsid w:val="41AF65DD"/>
    <w:rsid w:val="41B10164"/>
    <w:rsid w:val="41BB3C07"/>
    <w:rsid w:val="41BE631A"/>
    <w:rsid w:val="41C34B5E"/>
    <w:rsid w:val="41C36863"/>
    <w:rsid w:val="41CC3FBF"/>
    <w:rsid w:val="41CE5F9C"/>
    <w:rsid w:val="41D34222"/>
    <w:rsid w:val="41D66E7D"/>
    <w:rsid w:val="41DC3C53"/>
    <w:rsid w:val="41DC48D7"/>
    <w:rsid w:val="41E76E0D"/>
    <w:rsid w:val="41FA376E"/>
    <w:rsid w:val="41FE6CB2"/>
    <w:rsid w:val="42032E9D"/>
    <w:rsid w:val="420556C8"/>
    <w:rsid w:val="4214720F"/>
    <w:rsid w:val="4217488D"/>
    <w:rsid w:val="421D7B36"/>
    <w:rsid w:val="421F3F13"/>
    <w:rsid w:val="422345EF"/>
    <w:rsid w:val="42240668"/>
    <w:rsid w:val="422A1E24"/>
    <w:rsid w:val="422A3AD6"/>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D71CB"/>
    <w:rsid w:val="435E2E37"/>
    <w:rsid w:val="435F147C"/>
    <w:rsid w:val="43607646"/>
    <w:rsid w:val="43607AA4"/>
    <w:rsid w:val="43647539"/>
    <w:rsid w:val="436975FD"/>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8C594F"/>
    <w:rsid w:val="44993369"/>
    <w:rsid w:val="449A124B"/>
    <w:rsid w:val="449A2278"/>
    <w:rsid w:val="449A3BBE"/>
    <w:rsid w:val="44A153A1"/>
    <w:rsid w:val="44A26D8F"/>
    <w:rsid w:val="44A41705"/>
    <w:rsid w:val="44A53C78"/>
    <w:rsid w:val="44AB7230"/>
    <w:rsid w:val="44AF4277"/>
    <w:rsid w:val="44BA0CE9"/>
    <w:rsid w:val="44BA2F8A"/>
    <w:rsid w:val="44D23552"/>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C2E0E"/>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62C8E"/>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42A9E"/>
    <w:rsid w:val="46055C3D"/>
    <w:rsid w:val="460B5599"/>
    <w:rsid w:val="461C257D"/>
    <w:rsid w:val="46212468"/>
    <w:rsid w:val="46283117"/>
    <w:rsid w:val="462A5404"/>
    <w:rsid w:val="46331C07"/>
    <w:rsid w:val="46351CF2"/>
    <w:rsid w:val="4635336B"/>
    <w:rsid w:val="46353B16"/>
    <w:rsid w:val="463B1BA0"/>
    <w:rsid w:val="463B2ADE"/>
    <w:rsid w:val="463F2FC0"/>
    <w:rsid w:val="46532B01"/>
    <w:rsid w:val="46584184"/>
    <w:rsid w:val="46593CCB"/>
    <w:rsid w:val="46630636"/>
    <w:rsid w:val="4664264C"/>
    <w:rsid w:val="46687376"/>
    <w:rsid w:val="46696D7B"/>
    <w:rsid w:val="4670211B"/>
    <w:rsid w:val="46836D01"/>
    <w:rsid w:val="468431CC"/>
    <w:rsid w:val="46846139"/>
    <w:rsid w:val="468706E8"/>
    <w:rsid w:val="469258CC"/>
    <w:rsid w:val="46934B28"/>
    <w:rsid w:val="46A271AA"/>
    <w:rsid w:val="46AA774E"/>
    <w:rsid w:val="46AB3E47"/>
    <w:rsid w:val="46AD5953"/>
    <w:rsid w:val="46B26FA8"/>
    <w:rsid w:val="46B8054D"/>
    <w:rsid w:val="46B861B8"/>
    <w:rsid w:val="46CF0DEB"/>
    <w:rsid w:val="46D4028D"/>
    <w:rsid w:val="46D55F9B"/>
    <w:rsid w:val="46D7105C"/>
    <w:rsid w:val="46DB6A13"/>
    <w:rsid w:val="46DD5FAF"/>
    <w:rsid w:val="46DE7C78"/>
    <w:rsid w:val="46DF5460"/>
    <w:rsid w:val="46EE6B99"/>
    <w:rsid w:val="46F14E1C"/>
    <w:rsid w:val="46F46934"/>
    <w:rsid w:val="46FA0AF3"/>
    <w:rsid w:val="46FD13DF"/>
    <w:rsid w:val="46FD6193"/>
    <w:rsid w:val="46FD6459"/>
    <w:rsid w:val="46FF0DBC"/>
    <w:rsid w:val="47091A3A"/>
    <w:rsid w:val="471B736C"/>
    <w:rsid w:val="47224760"/>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1054C"/>
    <w:rsid w:val="476E63C6"/>
    <w:rsid w:val="47701E1E"/>
    <w:rsid w:val="478349BA"/>
    <w:rsid w:val="478D02EE"/>
    <w:rsid w:val="47913274"/>
    <w:rsid w:val="479333F5"/>
    <w:rsid w:val="479615B0"/>
    <w:rsid w:val="47974EBF"/>
    <w:rsid w:val="47984CC8"/>
    <w:rsid w:val="479C0703"/>
    <w:rsid w:val="47AE368F"/>
    <w:rsid w:val="47B0756F"/>
    <w:rsid w:val="47BD7E3A"/>
    <w:rsid w:val="47C3395F"/>
    <w:rsid w:val="47CA04D1"/>
    <w:rsid w:val="47D72108"/>
    <w:rsid w:val="47D754ED"/>
    <w:rsid w:val="47D968A0"/>
    <w:rsid w:val="47E0377C"/>
    <w:rsid w:val="47E05365"/>
    <w:rsid w:val="47E05908"/>
    <w:rsid w:val="47E16E71"/>
    <w:rsid w:val="47E63FE1"/>
    <w:rsid w:val="47E73175"/>
    <w:rsid w:val="47F74F17"/>
    <w:rsid w:val="47FF24E4"/>
    <w:rsid w:val="47FF743A"/>
    <w:rsid w:val="48081719"/>
    <w:rsid w:val="48147DE1"/>
    <w:rsid w:val="4818087E"/>
    <w:rsid w:val="481967BC"/>
    <w:rsid w:val="481C0B7F"/>
    <w:rsid w:val="481E4905"/>
    <w:rsid w:val="4823142E"/>
    <w:rsid w:val="482A6776"/>
    <w:rsid w:val="482B62CB"/>
    <w:rsid w:val="482E135A"/>
    <w:rsid w:val="48377CE3"/>
    <w:rsid w:val="48393F25"/>
    <w:rsid w:val="48446F23"/>
    <w:rsid w:val="48514411"/>
    <w:rsid w:val="48517833"/>
    <w:rsid w:val="485B1381"/>
    <w:rsid w:val="485E760B"/>
    <w:rsid w:val="48601F1B"/>
    <w:rsid w:val="48615B6E"/>
    <w:rsid w:val="486457B8"/>
    <w:rsid w:val="486F725D"/>
    <w:rsid w:val="487D2F3A"/>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75A82"/>
    <w:rsid w:val="48AD72C6"/>
    <w:rsid w:val="48B3188D"/>
    <w:rsid w:val="48C478DD"/>
    <w:rsid w:val="48C8522F"/>
    <w:rsid w:val="48CB2DFC"/>
    <w:rsid w:val="48CE1F9A"/>
    <w:rsid w:val="48D9014E"/>
    <w:rsid w:val="48DD2F42"/>
    <w:rsid w:val="48DE355E"/>
    <w:rsid w:val="48DF5221"/>
    <w:rsid w:val="48DF6F67"/>
    <w:rsid w:val="48E14DCD"/>
    <w:rsid w:val="48E45A97"/>
    <w:rsid w:val="48E54B2D"/>
    <w:rsid w:val="48EA2311"/>
    <w:rsid w:val="48F809E9"/>
    <w:rsid w:val="48F87799"/>
    <w:rsid w:val="48FD5FB6"/>
    <w:rsid w:val="490325AB"/>
    <w:rsid w:val="490B1A63"/>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8D061D"/>
    <w:rsid w:val="4995687C"/>
    <w:rsid w:val="499B0F12"/>
    <w:rsid w:val="499B4BF1"/>
    <w:rsid w:val="49A07BB2"/>
    <w:rsid w:val="49A45FDD"/>
    <w:rsid w:val="49A61B96"/>
    <w:rsid w:val="49B11A99"/>
    <w:rsid w:val="49B20B48"/>
    <w:rsid w:val="49B55D27"/>
    <w:rsid w:val="49C060D9"/>
    <w:rsid w:val="49C67DAB"/>
    <w:rsid w:val="49CF3523"/>
    <w:rsid w:val="49CF708E"/>
    <w:rsid w:val="49D83A18"/>
    <w:rsid w:val="49D8668C"/>
    <w:rsid w:val="49DB3A45"/>
    <w:rsid w:val="49E73C0B"/>
    <w:rsid w:val="49E92B16"/>
    <w:rsid w:val="49EC1B26"/>
    <w:rsid w:val="49F56F28"/>
    <w:rsid w:val="49F665BB"/>
    <w:rsid w:val="49FC7FA2"/>
    <w:rsid w:val="4A017C98"/>
    <w:rsid w:val="4A043B47"/>
    <w:rsid w:val="4A080E5C"/>
    <w:rsid w:val="4A1C1EE0"/>
    <w:rsid w:val="4A1D6DF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40E41"/>
    <w:rsid w:val="4A96477D"/>
    <w:rsid w:val="4A974D5B"/>
    <w:rsid w:val="4A997F8F"/>
    <w:rsid w:val="4A9C2DCD"/>
    <w:rsid w:val="4AA05291"/>
    <w:rsid w:val="4AA14390"/>
    <w:rsid w:val="4AA22C7D"/>
    <w:rsid w:val="4AAA4B07"/>
    <w:rsid w:val="4ABA7F00"/>
    <w:rsid w:val="4ABD6D28"/>
    <w:rsid w:val="4AC740F5"/>
    <w:rsid w:val="4ACB13CF"/>
    <w:rsid w:val="4ACC69CB"/>
    <w:rsid w:val="4AD71F0D"/>
    <w:rsid w:val="4ADD25FB"/>
    <w:rsid w:val="4ADE4335"/>
    <w:rsid w:val="4AF30717"/>
    <w:rsid w:val="4AFF2915"/>
    <w:rsid w:val="4B002C3A"/>
    <w:rsid w:val="4B004741"/>
    <w:rsid w:val="4B0346BA"/>
    <w:rsid w:val="4B04025E"/>
    <w:rsid w:val="4B045160"/>
    <w:rsid w:val="4B0D0BBD"/>
    <w:rsid w:val="4B135609"/>
    <w:rsid w:val="4B1C67FA"/>
    <w:rsid w:val="4B2056D4"/>
    <w:rsid w:val="4B206A6B"/>
    <w:rsid w:val="4B2A6AD7"/>
    <w:rsid w:val="4B2D2FF7"/>
    <w:rsid w:val="4B3221B7"/>
    <w:rsid w:val="4B33287D"/>
    <w:rsid w:val="4B3C403E"/>
    <w:rsid w:val="4B3E340A"/>
    <w:rsid w:val="4B441501"/>
    <w:rsid w:val="4B4A1E20"/>
    <w:rsid w:val="4B4D768D"/>
    <w:rsid w:val="4B5B261F"/>
    <w:rsid w:val="4B687FD4"/>
    <w:rsid w:val="4B741C5B"/>
    <w:rsid w:val="4B751079"/>
    <w:rsid w:val="4B811257"/>
    <w:rsid w:val="4B816993"/>
    <w:rsid w:val="4B83233B"/>
    <w:rsid w:val="4B8A3D6D"/>
    <w:rsid w:val="4B9419F7"/>
    <w:rsid w:val="4B9E2880"/>
    <w:rsid w:val="4B9E74AF"/>
    <w:rsid w:val="4BA96810"/>
    <w:rsid w:val="4BAC02EC"/>
    <w:rsid w:val="4BAD645F"/>
    <w:rsid w:val="4BB178B7"/>
    <w:rsid w:val="4BB75525"/>
    <w:rsid w:val="4BBE10A9"/>
    <w:rsid w:val="4BD0360A"/>
    <w:rsid w:val="4BD62466"/>
    <w:rsid w:val="4BE27C81"/>
    <w:rsid w:val="4BED0DF8"/>
    <w:rsid w:val="4BEE6159"/>
    <w:rsid w:val="4BF61018"/>
    <w:rsid w:val="4C021DD3"/>
    <w:rsid w:val="4C053F9C"/>
    <w:rsid w:val="4C057789"/>
    <w:rsid w:val="4C0E4DDE"/>
    <w:rsid w:val="4C0F1FA0"/>
    <w:rsid w:val="4C1A44FD"/>
    <w:rsid w:val="4C222801"/>
    <w:rsid w:val="4C2744DE"/>
    <w:rsid w:val="4C301FDA"/>
    <w:rsid w:val="4C366339"/>
    <w:rsid w:val="4C3900BA"/>
    <w:rsid w:val="4C3972A1"/>
    <w:rsid w:val="4C443324"/>
    <w:rsid w:val="4C49481A"/>
    <w:rsid w:val="4C4A1538"/>
    <w:rsid w:val="4C4B5CF1"/>
    <w:rsid w:val="4C4D7BB7"/>
    <w:rsid w:val="4C4E507A"/>
    <w:rsid w:val="4C5222E0"/>
    <w:rsid w:val="4C572DDC"/>
    <w:rsid w:val="4C5A1877"/>
    <w:rsid w:val="4C5A1C18"/>
    <w:rsid w:val="4C623E21"/>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515B8"/>
    <w:rsid w:val="4CE71987"/>
    <w:rsid w:val="4CE85946"/>
    <w:rsid w:val="4CE953A1"/>
    <w:rsid w:val="4CEA05FD"/>
    <w:rsid w:val="4CEC147B"/>
    <w:rsid w:val="4CEE2310"/>
    <w:rsid w:val="4CF21274"/>
    <w:rsid w:val="4D023821"/>
    <w:rsid w:val="4D045859"/>
    <w:rsid w:val="4D0633E0"/>
    <w:rsid w:val="4D074256"/>
    <w:rsid w:val="4D0B4433"/>
    <w:rsid w:val="4D186AB8"/>
    <w:rsid w:val="4D1C736D"/>
    <w:rsid w:val="4D243C2E"/>
    <w:rsid w:val="4D2D3744"/>
    <w:rsid w:val="4D2D48CF"/>
    <w:rsid w:val="4D2D7483"/>
    <w:rsid w:val="4D2D7C2A"/>
    <w:rsid w:val="4D357B50"/>
    <w:rsid w:val="4D3B0776"/>
    <w:rsid w:val="4D3B78D6"/>
    <w:rsid w:val="4D3C6DD0"/>
    <w:rsid w:val="4D452E9A"/>
    <w:rsid w:val="4D4E1B73"/>
    <w:rsid w:val="4D5545A3"/>
    <w:rsid w:val="4D56242D"/>
    <w:rsid w:val="4D5D12F1"/>
    <w:rsid w:val="4D5E313C"/>
    <w:rsid w:val="4D63794E"/>
    <w:rsid w:val="4D69275F"/>
    <w:rsid w:val="4D696340"/>
    <w:rsid w:val="4D6E2B65"/>
    <w:rsid w:val="4D717673"/>
    <w:rsid w:val="4D7464F6"/>
    <w:rsid w:val="4D7D4CCF"/>
    <w:rsid w:val="4D805C1E"/>
    <w:rsid w:val="4D8412B2"/>
    <w:rsid w:val="4D841638"/>
    <w:rsid w:val="4D8A3A34"/>
    <w:rsid w:val="4D8C2260"/>
    <w:rsid w:val="4D8F063D"/>
    <w:rsid w:val="4D95043F"/>
    <w:rsid w:val="4DA0324A"/>
    <w:rsid w:val="4DA3682D"/>
    <w:rsid w:val="4DB20713"/>
    <w:rsid w:val="4DB2548E"/>
    <w:rsid w:val="4DB43700"/>
    <w:rsid w:val="4DB62FA2"/>
    <w:rsid w:val="4DB81350"/>
    <w:rsid w:val="4DB84B5B"/>
    <w:rsid w:val="4DBB1C20"/>
    <w:rsid w:val="4DC03E03"/>
    <w:rsid w:val="4DC171CE"/>
    <w:rsid w:val="4DC945C5"/>
    <w:rsid w:val="4DE100E7"/>
    <w:rsid w:val="4DE52367"/>
    <w:rsid w:val="4DF457A7"/>
    <w:rsid w:val="4DF57D5B"/>
    <w:rsid w:val="4DFB4AE2"/>
    <w:rsid w:val="4E0630B3"/>
    <w:rsid w:val="4E0D58F7"/>
    <w:rsid w:val="4E101469"/>
    <w:rsid w:val="4E17118C"/>
    <w:rsid w:val="4E2B2FCF"/>
    <w:rsid w:val="4E2C6C09"/>
    <w:rsid w:val="4E303B38"/>
    <w:rsid w:val="4E333BB5"/>
    <w:rsid w:val="4E357F6B"/>
    <w:rsid w:val="4E371BF7"/>
    <w:rsid w:val="4E3D688F"/>
    <w:rsid w:val="4E3E6E2C"/>
    <w:rsid w:val="4E4409F8"/>
    <w:rsid w:val="4E44293C"/>
    <w:rsid w:val="4E467BC9"/>
    <w:rsid w:val="4E490B45"/>
    <w:rsid w:val="4E5C715A"/>
    <w:rsid w:val="4E5F36B7"/>
    <w:rsid w:val="4E675CDF"/>
    <w:rsid w:val="4E683055"/>
    <w:rsid w:val="4E6C617F"/>
    <w:rsid w:val="4E762F41"/>
    <w:rsid w:val="4E776518"/>
    <w:rsid w:val="4E792198"/>
    <w:rsid w:val="4E7964A9"/>
    <w:rsid w:val="4E7D7378"/>
    <w:rsid w:val="4E7F10F7"/>
    <w:rsid w:val="4E833067"/>
    <w:rsid w:val="4E8B5727"/>
    <w:rsid w:val="4E8D5B77"/>
    <w:rsid w:val="4E9715E3"/>
    <w:rsid w:val="4E9811AA"/>
    <w:rsid w:val="4E9F5822"/>
    <w:rsid w:val="4E9F6EED"/>
    <w:rsid w:val="4EA62C4C"/>
    <w:rsid w:val="4EA75113"/>
    <w:rsid w:val="4EA90553"/>
    <w:rsid w:val="4EAB4013"/>
    <w:rsid w:val="4EAD5507"/>
    <w:rsid w:val="4EB37DFC"/>
    <w:rsid w:val="4EB54156"/>
    <w:rsid w:val="4EB74D7B"/>
    <w:rsid w:val="4EBC593E"/>
    <w:rsid w:val="4EC25F4F"/>
    <w:rsid w:val="4EC95544"/>
    <w:rsid w:val="4ED208AF"/>
    <w:rsid w:val="4ED300A0"/>
    <w:rsid w:val="4ED74ED3"/>
    <w:rsid w:val="4ED77782"/>
    <w:rsid w:val="4EE8080A"/>
    <w:rsid w:val="4EEA0EBA"/>
    <w:rsid w:val="4EED1C0E"/>
    <w:rsid w:val="4EED6A77"/>
    <w:rsid w:val="4EEE7018"/>
    <w:rsid w:val="4EF3017A"/>
    <w:rsid w:val="4EF86446"/>
    <w:rsid w:val="4F0536FA"/>
    <w:rsid w:val="4F0828E6"/>
    <w:rsid w:val="4F0D63BB"/>
    <w:rsid w:val="4F0F7DBC"/>
    <w:rsid w:val="4F1003A1"/>
    <w:rsid w:val="4F13577D"/>
    <w:rsid w:val="4F1A0622"/>
    <w:rsid w:val="4F1E74EE"/>
    <w:rsid w:val="4F222296"/>
    <w:rsid w:val="4F2C0BAB"/>
    <w:rsid w:val="4F312150"/>
    <w:rsid w:val="4F35395D"/>
    <w:rsid w:val="4F363754"/>
    <w:rsid w:val="4F394923"/>
    <w:rsid w:val="4F3B5033"/>
    <w:rsid w:val="4F40430E"/>
    <w:rsid w:val="4F4078EF"/>
    <w:rsid w:val="4F4373C1"/>
    <w:rsid w:val="4F442E00"/>
    <w:rsid w:val="4F477002"/>
    <w:rsid w:val="4F4B1F01"/>
    <w:rsid w:val="4F506956"/>
    <w:rsid w:val="4F515151"/>
    <w:rsid w:val="4F58745D"/>
    <w:rsid w:val="4F5A2231"/>
    <w:rsid w:val="4F636456"/>
    <w:rsid w:val="4F7457B4"/>
    <w:rsid w:val="4F7B78F2"/>
    <w:rsid w:val="4F7F2C82"/>
    <w:rsid w:val="4F874785"/>
    <w:rsid w:val="4F885556"/>
    <w:rsid w:val="4F8906F1"/>
    <w:rsid w:val="4F8C1C07"/>
    <w:rsid w:val="4F8C6DE9"/>
    <w:rsid w:val="4F8F6C9D"/>
    <w:rsid w:val="4F94645F"/>
    <w:rsid w:val="4F976963"/>
    <w:rsid w:val="4FA057FA"/>
    <w:rsid w:val="4FA339B7"/>
    <w:rsid w:val="4FA50BF5"/>
    <w:rsid w:val="4FAD1041"/>
    <w:rsid w:val="4FAE1C5C"/>
    <w:rsid w:val="4FAE2769"/>
    <w:rsid w:val="4FBA0D2B"/>
    <w:rsid w:val="4FBB58F3"/>
    <w:rsid w:val="4FBF63C5"/>
    <w:rsid w:val="4FC35E15"/>
    <w:rsid w:val="4FC67EEA"/>
    <w:rsid w:val="4FCA225C"/>
    <w:rsid w:val="4FCF59AE"/>
    <w:rsid w:val="4FD27897"/>
    <w:rsid w:val="4FD41744"/>
    <w:rsid w:val="4FD72D6F"/>
    <w:rsid w:val="4FDB0443"/>
    <w:rsid w:val="4FDB5631"/>
    <w:rsid w:val="4FDC67FA"/>
    <w:rsid w:val="4FDF729C"/>
    <w:rsid w:val="4FE35B5F"/>
    <w:rsid w:val="4FEA54E4"/>
    <w:rsid w:val="4FED181D"/>
    <w:rsid w:val="4FF100DC"/>
    <w:rsid w:val="4FFC718E"/>
    <w:rsid w:val="50082EF5"/>
    <w:rsid w:val="500D60A8"/>
    <w:rsid w:val="50100F97"/>
    <w:rsid w:val="50174394"/>
    <w:rsid w:val="501A0BBE"/>
    <w:rsid w:val="501A21E0"/>
    <w:rsid w:val="501D4F8C"/>
    <w:rsid w:val="5021442D"/>
    <w:rsid w:val="502226B7"/>
    <w:rsid w:val="50287309"/>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B95A6E"/>
    <w:rsid w:val="50C67F4C"/>
    <w:rsid w:val="50D061B4"/>
    <w:rsid w:val="50D433C9"/>
    <w:rsid w:val="50D444D1"/>
    <w:rsid w:val="50D67365"/>
    <w:rsid w:val="50D93965"/>
    <w:rsid w:val="50D97ACF"/>
    <w:rsid w:val="50DE264E"/>
    <w:rsid w:val="50EC29BF"/>
    <w:rsid w:val="50F67EBD"/>
    <w:rsid w:val="50F91215"/>
    <w:rsid w:val="51003DF7"/>
    <w:rsid w:val="51010408"/>
    <w:rsid w:val="510F3250"/>
    <w:rsid w:val="511462DE"/>
    <w:rsid w:val="511934F5"/>
    <w:rsid w:val="511A650A"/>
    <w:rsid w:val="511D524D"/>
    <w:rsid w:val="51211654"/>
    <w:rsid w:val="51280548"/>
    <w:rsid w:val="51304A92"/>
    <w:rsid w:val="513334E9"/>
    <w:rsid w:val="51333851"/>
    <w:rsid w:val="51393A83"/>
    <w:rsid w:val="513B3DF9"/>
    <w:rsid w:val="51401B57"/>
    <w:rsid w:val="51480A97"/>
    <w:rsid w:val="51537F03"/>
    <w:rsid w:val="51540609"/>
    <w:rsid w:val="515647EE"/>
    <w:rsid w:val="51756972"/>
    <w:rsid w:val="517E1E1F"/>
    <w:rsid w:val="51813564"/>
    <w:rsid w:val="51844B36"/>
    <w:rsid w:val="51896510"/>
    <w:rsid w:val="518B1B6A"/>
    <w:rsid w:val="518B739B"/>
    <w:rsid w:val="519410BA"/>
    <w:rsid w:val="51965D8A"/>
    <w:rsid w:val="519F1F6B"/>
    <w:rsid w:val="51AB65B4"/>
    <w:rsid w:val="51AF439A"/>
    <w:rsid w:val="51B66A68"/>
    <w:rsid w:val="51BC09C0"/>
    <w:rsid w:val="51BD7EC2"/>
    <w:rsid w:val="51C44E72"/>
    <w:rsid w:val="51CC7C75"/>
    <w:rsid w:val="51D34DB4"/>
    <w:rsid w:val="51DA0FA7"/>
    <w:rsid w:val="51DD4BF2"/>
    <w:rsid w:val="51DF6B49"/>
    <w:rsid w:val="51E9366A"/>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27773"/>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F41DD"/>
    <w:rsid w:val="52CA7BC7"/>
    <w:rsid w:val="52CB74EB"/>
    <w:rsid w:val="52CE6819"/>
    <w:rsid w:val="52CF576A"/>
    <w:rsid w:val="52D02BD7"/>
    <w:rsid w:val="52D0609B"/>
    <w:rsid w:val="52DA3F13"/>
    <w:rsid w:val="52E838BE"/>
    <w:rsid w:val="52F42816"/>
    <w:rsid w:val="52FE47A9"/>
    <w:rsid w:val="53063DBD"/>
    <w:rsid w:val="530D34FD"/>
    <w:rsid w:val="53172A50"/>
    <w:rsid w:val="53240747"/>
    <w:rsid w:val="532522FD"/>
    <w:rsid w:val="5325629E"/>
    <w:rsid w:val="53275C7D"/>
    <w:rsid w:val="53311BF2"/>
    <w:rsid w:val="533446AF"/>
    <w:rsid w:val="533D4C85"/>
    <w:rsid w:val="53416A45"/>
    <w:rsid w:val="53456AB3"/>
    <w:rsid w:val="53456F19"/>
    <w:rsid w:val="534641E0"/>
    <w:rsid w:val="534718C6"/>
    <w:rsid w:val="53496F02"/>
    <w:rsid w:val="534D106F"/>
    <w:rsid w:val="534F4759"/>
    <w:rsid w:val="535A036F"/>
    <w:rsid w:val="53624B78"/>
    <w:rsid w:val="53652850"/>
    <w:rsid w:val="536A75CD"/>
    <w:rsid w:val="536D1FA0"/>
    <w:rsid w:val="53772DC7"/>
    <w:rsid w:val="537920B8"/>
    <w:rsid w:val="537B36A7"/>
    <w:rsid w:val="5381746B"/>
    <w:rsid w:val="538459BE"/>
    <w:rsid w:val="538E4601"/>
    <w:rsid w:val="5391596F"/>
    <w:rsid w:val="5397293F"/>
    <w:rsid w:val="539B55D7"/>
    <w:rsid w:val="539D297E"/>
    <w:rsid w:val="53A065E4"/>
    <w:rsid w:val="53A1457E"/>
    <w:rsid w:val="53A32E20"/>
    <w:rsid w:val="53A768D4"/>
    <w:rsid w:val="53AE4BE8"/>
    <w:rsid w:val="53B151E7"/>
    <w:rsid w:val="53B5455A"/>
    <w:rsid w:val="53BB16B1"/>
    <w:rsid w:val="53BB4E26"/>
    <w:rsid w:val="53BF3327"/>
    <w:rsid w:val="53C12F29"/>
    <w:rsid w:val="53C457C1"/>
    <w:rsid w:val="53CC1775"/>
    <w:rsid w:val="53D221BC"/>
    <w:rsid w:val="53D260C2"/>
    <w:rsid w:val="53D31BF0"/>
    <w:rsid w:val="53D547DC"/>
    <w:rsid w:val="53DA4787"/>
    <w:rsid w:val="53DC05C0"/>
    <w:rsid w:val="53DF5C3F"/>
    <w:rsid w:val="53E51AEE"/>
    <w:rsid w:val="53E96863"/>
    <w:rsid w:val="53EC6CC0"/>
    <w:rsid w:val="53F35B9E"/>
    <w:rsid w:val="53F751D2"/>
    <w:rsid w:val="53F766D2"/>
    <w:rsid w:val="53F972C7"/>
    <w:rsid w:val="53FC6CB5"/>
    <w:rsid w:val="540017C8"/>
    <w:rsid w:val="54022730"/>
    <w:rsid w:val="540C7023"/>
    <w:rsid w:val="541510B4"/>
    <w:rsid w:val="541511E9"/>
    <w:rsid w:val="54247E64"/>
    <w:rsid w:val="54287B8E"/>
    <w:rsid w:val="542D6B57"/>
    <w:rsid w:val="54372B10"/>
    <w:rsid w:val="54412BF0"/>
    <w:rsid w:val="54422EDA"/>
    <w:rsid w:val="544417C9"/>
    <w:rsid w:val="5449092C"/>
    <w:rsid w:val="544B50D5"/>
    <w:rsid w:val="54514458"/>
    <w:rsid w:val="545660E4"/>
    <w:rsid w:val="545C36BA"/>
    <w:rsid w:val="54656AB0"/>
    <w:rsid w:val="546A78D3"/>
    <w:rsid w:val="54767E31"/>
    <w:rsid w:val="54774F77"/>
    <w:rsid w:val="54781903"/>
    <w:rsid w:val="547967D2"/>
    <w:rsid w:val="548A1E4E"/>
    <w:rsid w:val="548D289E"/>
    <w:rsid w:val="54910BA4"/>
    <w:rsid w:val="549A0616"/>
    <w:rsid w:val="549B20E6"/>
    <w:rsid w:val="549E3FD7"/>
    <w:rsid w:val="54A60315"/>
    <w:rsid w:val="54B86248"/>
    <w:rsid w:val="54C24B82"/>
    <w:rsid w:val="54C50B9C"/>
    <w:rsid w:val="54CA3C93"/>
    <w:rsid w:val="54CA6FED"/>
    <w:rsid w:val="54D00FCE"/>
    <w:rsid w:val="54D02355"/>
    <w:rsid w:val="54D51870"/>
    <w:rsid w:val="54E21F4F"/>
    <w:rsid w:val="54E925A9"/>
    <w:rsid w:val="54E934B6"/>
    <w:rsid w:val="54F54248"/>
    <w:rsid w:val="55055FF2"/>
    <w:rsid w:val="551908BF"/>
    <w:rsid w:val="55210872"/>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20074"/>
    <w:rsid w:val="55522F6D"/>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CB5BD1"/>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76135"/>
    <w:rsid w:val="562C48A4"/>
    <w:rsid w:val="562C4C0A"/>
    <w:rsid w:val="562E289A"/>
    <w:rsid w:val="5635337A"/>
    <w:rsid w:val="563B1048"/>
    <w:rsid w:val="563B5D38"/>
    <w:rsid w:val="5646524C"/>
    <w:rsid w:val="5649734E"/>
    <w:rsid w:val="564E3688"/>
    <w:rsid w:val="56514294"/>
    <w:rsid w:val="565A51C5"/>
    <w:rsid w:val="566355DD"/>
    <w:rsid w:val="56680BC9"/>
    <w:rsid w:val="566926ED"/>
    <w:rsid w:val="567043C4"/>
    <w:rsid w:val="567119B3"/>
    <w:rsid w:val="56711FDB"/>
    <w:rsid w:val="567636B0"/>
    <w:rsid w:val="567E3000"/>
    <w:rsid w:val="567F4D05"/>
    <w:rsid w:val="568363E1"/>
    <w:rsid w:val="568F72CF"/>
    <w:rsid w:val="569C7055"/>
    <w:rsid w:val="56A17D7C"/>
    <w:rsid w:val="56A84128"/>
    <w:rsid w:val="56AC31BC"/>
    <w:rsid w:val="56B20B45"/>
    <w:rsid w:val="56B2689B"/>
    <w:rsid w:val="56B635AB"/>
    <w:rsid w:val="56BF1F76"/>
    <w:rsid w:val="56C0283E"/>
    <w:rsid w:val="56C05533"/>
    <w:rsid w:val="56C318C6"/>
    <w:rsid w:val="56C96050"/>
    <w:rsid w:val="56D418EA"/>
    <w:rsid w:val="56D43345"/>
    <w:rsid w:val="56E365E9"/>
    <w:rsid w:val="56E8313E"/>
    <w:rsid w:val="56EB4412"/>
    <w:rsid w:val="56F418BC"/>
    <w:rsid w:val="56FF20CA"/>
    <w:rsid w:val="57024A7F"/>
    <w:rsid w:val="570C2BE8"/>
    <w:rsid w:val="570D00B1"/>
    <w:rsid w:val="570D35F8"/>
    <w:rsid w:val="571766D6"/>
    <w:rsid w:val="57272833"/>
    <w:rsid w:val="57273EC6"/>
    <w:rsid w:val="57320543"/>
    <w:rsid w:val="57351A93"/>
    <w:rsid w:val="573C51CE"/>
    <w:rsid w:val="573D0DE5"/>
    <w:rsid w:val="574940F5"/>
    <w:rsid w:val="575163DC"/>
    <w:rsid w:val="57564B03"/>
    <w:rsid w:val="57576764"/>
    <w:rsid w:val="575D1406"/>
    <w:rsid w:val="575D7DC0"/>
    <w:rsid w:val="57646E8D"/>
    <w:rsid w:val="57711DF8"/>
    <w:rsid w:val="577269D1"/>
    <w:rsid w:val="57821126"/>
    <w:rsid w:val="578474C5"/>
    <w:rsid w:val="5786577F"/>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2AEA"/>
    <w:rsid w:val="58577099"/>
    <w:rsid w:val="585C66EA"/>
    <w:rsid w:val="585E03BB"/>
    <w:rsid w:val="586301DE"/>
    <w:rsid w:val="58650C5B"/>
    <w:rsid w:val="586B000F"/>
    <w:rsid w:val="586E570C"/>
    <w:rsid w:val="58744E3C"/>
    <w:rsid w:val="587527DD"/>
    <w:rsid w:val="587F05FE"/>
    <w:rsid w:val="58835A93"/>
    <w:rsid w:val="5887384E"/>
    <w:rsid w:val="588860C9"/>
    <w:rsid w:val="58893DC0"/>
    <w:rsid w:val="588A35D7"/>
    <w:rsid w:val="588E3CDF"/>
    <w:rsid w:val="588F53BA"/>
    <w:rsid w:val="589200C8"/>
    <w:rsid w:val="58964DC2"/>
    <w:rsid w:val="589A1D5C"/>
    <w:rsid w:val="58A1709A"/>
    <w:rsid w:val="58A3602A"/>
    <w:rsid w:val="58A7270C"/>
    <w:rsid w:val="58AB17F1"/>
    <w:rsid w:val="58B35066"/>
    <w:rsid w:val="58B74DA2"/>
    <w:rsid w:val="58BC532E"/>
    <w:rsid w:val="58C3769D"/>
    <w:rsid w:val="58C501EA"/>
    <w:rsid w:val="58C67760"/>
    <w:rsid w:val="58C72F25"/>
    <w:rsid w:val="58CA5531"/>
    <w:rsid w:val="58CB0FB1"/>
    <w:rsid w:val="58D25899"/>
    <w:rsid w:val="58DB5028"/>
    <w:rsid w:val="58DE171B"/>
    <w:rsid w:val="58DF14AC"/>
    <w:rsid w:val="58E06DD6"/>
    <w:rsid w:val="58ED0A74"/>
    <w:rsid w:val="58F35AE7"/>
    <w:rsid w:val="58F36460"/>
    <w:rsid w:val="58F417E6"/>
    <w:rsid w:val="58F70CD1"/>
    <w:rsid w:val="58FA52BE"/>
    <w:rsid w:val="590139A8"/>
    <w:rsid w:val="59037DF7"/>
    <w:rsid w:val="590A5CB9"/>
    <w:rsid w:val="590C6777"/>
    <w:rsid w:val="5913729C"/>
    <w:rsid w:val="591531CC"/>
    <w:rsid w:val="591B200C"/>
    <w:rsid w:val="591E4D3F"/>
    <w:rsid w:val="592251E0"/>
    <w:rsid w:val="593712A6"/>
    <w:rsid w:val="59376AEA"/>
    <w:rsid w:val="59384413"/>
    <w:rsid w:val="59391116"/>
    <w:rsid w:val="59407EC1"/>
    <w:rsid w:val="59450184"/>
    <w:rsid w:val="594C4BE4"/>
    <w:rsid w:val="59531D58"/>
    <w:rsid w:val="595719C7"/>
    <w:rsid w:val="595D7276"/>
    <w:rsid w:val="59607CB3"/>
    <w:rsid w:val="59625B6E"/>
    <w:rsid w:val="59643A9B"/>
    <w:rsid w:val="59690DA2"/>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D7167"/>
    <w:rsid w:val="59BF7E9B"/>
    <w:rsid w:val="59C03269"/>
    <w:rsid w:val="59C212E8"/>
    <w:rsid w:val="59C84F6E"/>
    <w:rsid w:val="59D042FF"/>
    <w:rsid w:val="59D25188"/>
    <w:rsid w:val="59D75E4C"/>
    <w:rsid w:val="59F04440"/>
    <w:rsid w:val="59F141F6"/>
    <w:rsid w:val="59F834AB"/>
    <w:rsid w:val="59FD4040"/>
    <w:rsid w:val="59FF3986"/>
    <w:rsid w:val="5A02602A"/>
    <w:rsid w:val="5A080431"/>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91BDE"/>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26CE9"/>
    <w:rsid w:val="5AB362B7"/>
    <w:rsid w:val="5AB55C9B"/>
    <w:rsid w:val="5ABE2DB3"/>
    <w:rsid w:val="5AC4568B"/>
    <w:rsid w:val="5AC465B0"/>
    <w:rsid w:val="5AC55221"/>
    <w:rsid w:val="5AC9126A"/>
    <w:rsid w:val="5ACB4402"/>
    <w:rsid w:val="5ACD5F94"/>
    <w:rsid w:val="5AD140B1"/>
    <w:rsid w:val="5ADC54ED"/>
    <w:rsid w:val="5AE627DD"/>
    <w:rsid w:val="5AE65AC1"/>
    <w:rsid w:val="5AE86727"/>
    <w:rsid w:val="5AE93DAF"/>
    <w:rsid w:val="5AED60B1"/>
    <w:rsid w:val="5AF10757"/>
    <w:rsid w:val="5AF70F88"/>
    <w:rsid w:val="5AF745DE"/>
    <w:rsid w:val="5AFE4E4F"/>
    <w:rsid w:val="5B0249E0"/>
    <w:rsid w:val="5B040782"/>
    <w:rsid w:val="5B043ACD"/>
    <w:rsid w:val="5B0D44D7"/>
    <w:rsid w:val="5B1641FE"/>
    <w:rsid w:val="5B1838CA"/>
    <w:rsid w:val="5B187947"/>
    <w:rsid w:val="5B1A00B4"/>
    <w:rsid w:val="5B1C1C37"/>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30A47"/>
    <w:rsid w:val="5B6616AB"/>
    <w:rsid w:val="5B663AED"/>
    <w:rsid w:val="5B69795A"/>
    <w:rsid w:val="5B6B2882"/>
    <w:rsid w:val="5B6F1970"/>
    <w:rsid w:val="5B72043B"/>
    <w:rsid w:val="5B770A85"/>
    <w:rsid w:val="5B7E1425"/>
    <w:rsid w:val="5B7E573E"/>
    <w:rsid w:val="5B822E9B"/>
    <w:rsid w:val="5B8578BE"/>
    <w:rsid w:val="5B893FE8"/>
    <w:rsid w:val="5B9247E6"/>
    <w:rsid w:val="5B96388B"/>
    <w:rsid w:val="5B9C7EC8"/>
    <w:rsid w:val="5B9E66F6"/>
    <w:rsid w:val="5BA21FBD"/>
    <w:rsid w:val="5BA40851"/>
    <w:rsid w:val="5BA84777"/>
    <w:rsid w:val="5BAC292E"/>
    <w:rsid w:val="5BAF0D57"/>
    <w:rsid w:val="5BBC3894"/>
    <w:rsid w:val="5BBC7CD9"/>
    <w:rsid w:val="5BC207F8"/>
    <w:rsid w:val="5BC95954"/>
    <w:rsid w:val="5BD45122"/>
    <w:rsid w:val="5BD90725"/>
    <w:rsid w:val="5BDB30C2"/>
    <w:rsid w:val="5BDD635A"/>
    <w:rsid w:val="5BE06C40"/>
    <w:rsid w:val="5BE4696F"/>
    <w:rsid w:val="5BE56C52"/>
    <w:rsid w:val="5BE6132E"/>
    <w:rsid w:val="5BEB0994"/>
    <w:rsid w:val="5BEB711B"/>
    <w:rsid w:val="5BEC2613"/>
    <w:rsid w:val="5BF069A9"/>
    <w:rsid w:val="5BFF68A2"/>
    <w:rsid w:val="5C010EEF"/>
    <w:rsid w:val="5C152995"/>
    <w:rsid w:val="5C1A0B69"/>
    <w:rsid w:val="5C226D36"/>
    <w:rsid w:val="5C2E0ABA"/>
    <w:rsid w:val="5C2E5237"/>
    <w:rsid w:val="5C4302AF"/>
    <w:rsid w:val="5C496E06"/>
    <w:rsid w:val="5C501594"/>
    <w:rsid w:val="5C530A3F"/>
    <w:rsid w:val="5C5820E1"/>
    <w:rsid w:val="5C5A1B03"/>
    <w:rsid w:val="5C63455C"/>
    <w:rsid w:val="5C690B0C"/>
    <w:rsid w:val="5C7103F1"/>
    <w:rsid w:val="5C734616"/>
    <w:rsid w:val="5C880709"/>
    <w:rsid w:val="5C8E4D46"/>
    <w:rsid w:val="5C911EB8"/>
    <w:rsid w:val="5C914EB8"/>
    <w:rsid w:val="5C945015"/>
    <w:rsid w:val="5C985759"/>
    <w:rsid w:val="5C9E0390"/>
    <w:rsid w:val="5CA15E2E"/>
    <w:rsid w:val="5CA714A7"/>
    <w:rsid w:val="5CA82D14"/>
    <w:rsid w:val="5CB10CFF"/>
    <w:rsid w:val="5CB90011"/>
    <w:rsid w:val="5CBA28DD"/>
    <w:rsid w:val="5CBE0B0E"/>
    <w:rsid w:val="5CC22FA4"/>
    <w:rsid w:val="5CC53D12"/>
    <w:rsid w:val="5CCA2082"/>
    <w:rsid w:val="5CCA7B4B"/>
    <w:rsid w:val="5CD228A4"/>
    <w:rsid w:val="5CD43D55"/>
    <w:rsid w:val="5CD60FB2"/>
    <w:rsid w:val="5CD73EA1"/>
    <w:rsid w:val="5CDB1E19"/>
    <w:rsid w:val="5CDD4918"/>
    <w:rsid w:val="5CE34B76"/>
    <w:rsid w:val="5CE35510"/>
    <w:rsid w:val="5CEA0714"/>
    <w:rsid w:val="5CFE554A"/>
    <w:rsid w:val="5D06769B"/>
    <w:rsid w:val="5D0B1305"/>
    <w:rsid w:val="5D1102F0"/>
    <w:rsid w:val="5D1315D5"/>
    <w:rsid w:val="5D241D0D"/>
    <w:rsid w:val="5D2853F4"/>
    <w:rsid w:val="5D287792"/>
    <w:rsid w:val="5D2C7B52"/>
    <w:rsid w:val="5D403759"/>
    <w:rsid w:val="5D405301"/>
    <w:rsid w:val="5D452637"/>
    <w:rsid w:val="5D4A39D0"/>
    <w:rsid w:val="5D4A3B3F"/>
    <w:rsid w:val="5D545032"/>
    <w:rsid w:val="5D680387"/>
    <w:rsid w:val="5D6D5C66"/>
    <w:rsid w:val="5D7206A1"/>
    <w:rsid w:val="5D740B52"/>
    <w:rsid w:val="5D74307D"/>
    <w:rsid w:val="5D755F99"/>
    <w:rsid w:val="5D7656F6"/>
    <w:rsid w:val="5D782CF4"/>
    <w:rsid w:val="5D7D5B39"/>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2DCB"/>
    <w:rsid w:val="5DF946B2"/>
    <w:rsid w:val="5DFA04F6"/>
    <w:rsid w:val="5E0273F8"/>
    <w:rsid w:val="5E034523"/>
    <w:rsid w:val="5E090D92"/>
    <w:rsid w:val="5E0F732F"/>
    <w:rsid w:val="5E146038"/>
    <w:rsid w:val="5E2400C2"/>
    <w:rsid w:val="5E2D2F8F"/>
    <w:rsid w:val="5E2E257F"/>
    <w:rsid w:val="5E335822"/>
    <w:rsid w:val="5E3A6181"/>
    <w:rsid w:val="5E407912"/>
    <w:rsid w:val="5E433AC6"/>
    <w:rsid w:val="5E4B57BE"/>
    <w:rsid w:val="5E4D475B"/>
    <w:rsid w:val="5E511FF2"/>
    <w:rsid w:val="5E546B01"/>
    <w:rsid w:val="5E5543FE"/>
    <w:rsid w:val="5E585064"/>
    <w:rsid w:val="5E5E337E"/>
    <w:rsid w:val="5E610076"/>
    <w:rsid w:val="5E6177B3"/>
    <w:rsid w:val="5E623C9A"/>
    <w:rsid w:val="5E66064F"/>
    <w:rsid w:val="5E663BDB"/>
    <w:rsid w:val="5E674BD8"/>
    <w:rsid w:val="5E6C2656"/>
    <w:rsid w:val="5E6E3701"/>
    <w:rsid w:val="5E711622"/>
    <w:rsid w:val="5E734528"/>
    <w:rsid w:val="5E74323A"/>
    <w:rsid w:val="5E7D29BD"/>
    <w:rsid w:val="5E803CD0"/>
    <w:rsid w:val="5E8175BA"/>
    <w:rsid w:val="5E863851"/>
    <w:rsid w:val="5EA06EB3"/>
    <w:rsid w:val="5EA140CB"/>
    <w:rsid w:val="5EA2031E"/>
    <w:rsid w:val="5EAB76F2"/>
    <w:rsid w:val="5EB21070"/>
    <w:rsid w:val="5EB46D5A"/>
    <w:rsid w:val="5EB72617"/>
    <w:rsid w:val="5EBB33C4"/>
    <w:rsid w:val="5EC47E53"/>
    <w:rsid w:val="5EC50363"/>
    <w:rsid w:val="5EC613C7"/>
    <w:rsid w:val="5EC7701B"/>
    <w:rsid w:val="5EC8410C"/>
    <w:rsid w:val="5ECE1B70"/>
    <w:rsid w:val="5ECE3EFF"/>
    <w:rsid w:val="5ED01BB4"/>
    <w:rsid w:val="5ED650D9"/>
    <w:rsid w:val="5ED75DC6"/>
    <w:rsid w:val="5EDA017A"/>
    <w:rsid w:val="5EDE0371"/>
    <w:rsid w:val="5EDF68BB"/>
    <w:rsid w:val="5EE46E3F"/>
    <w:rsid w:val="5EEC0916"/>
    <w:rsid w:val="5EF04D4E"/>
    <w:rsid w:val="5EF8799D"/>
    <w:rsid w:val="5EFA5AF2"/>
    <w:rsid w:val="5EFC637F"/>
    <w:rsid w:val="5EFE1DCB"/>
    <w:rsid w:val="5F023BBA"/>
    <w:rsid w:val="5F065860"/>
    <w:rsid w:val="5F075C75"/>
    <w:rsid w:val="5F0825EB"/>
    <w:rsid w:val="5F0F25B5"/>
    <w:rsid w:val="5F0F3CC7"/>
    <w:rsid w:val="5F1903F3"/>
    <w:rsid w:val="5F254AD4"/>
    <w:rsid w:val="5F2C1ADA"/>
    <w:rsid w:val="5F2E7E5D"/>
    <w:rsid w:val="5F307E55"/>
    <w:rsid w:val="5F3C6F75"/>
    <w:rsid w:val="5F403104"/>
    <w:rsid w:val="5F415D9D"/>
    <w:rsid w:val="5F4744F9"/>
    <w:rsid w:val="5F5111A7"/>
    <w:rsid w:val="5F514A63"/>
    <w:rsid w:val="5F5D2245"/>
    <w:rsid w:val="5F5E2A88"/>
    <w:rsid w:val="5F5F4C16"/>
    <w:rsid w:val="5F6A0B5D"/>
    <w:rsid w:val="5F6C211E"/>
    <w:rsid w:val="5F727DD0"/>
    <w:rsid w:val="5F7536CD"/>
    <w:rsid w:val="5F794FC5"/>
    <w:rsid w:val="5F7D7874"/>
    <w:rsid w:val="5F7F4748"/>
    <w:rsid w:val="5F872BDD"/>
    <w:rsid w:val="5F9014AE"/>
    <w:rsid w:val="5F9A3324"/>
    <w:rsid w:val="5FA2777D"/>
    <w:rsid w:val="5FA3358D"/>
    <w:rsid w:val="5FA55820"/>
    <w:rsid w:val="5FA948D4"/>
    <w:rsid w:val="5FB372F0"/>
    <w:rsid w:val="5FC017AD"/>
    <w:rsid w:val="5FC729F3"/>
    <w:rsid w:val="5FD7706A"/>
    <w:rsid w:val="5FDB4F3D"/>
    <w:rsid w:val="5FDC2796"/>
    <w:rsid w:val="5FE10819"/>
    <w:rsid w:val="5FE30BA2"/>
    <w:rsid w:val="5FF446A9"/>
    <w:rsid w:val="5FF85070"/>
    <w:rsid w:val="5FF940F0"/>
    <w:rsid w:val="5FF96E21"/>
    <w:rsid w:val="5FFA43BD"/>
    <w:rsid w:val="5FFC4F56"/>
    <w:rsid w:val="6007496A"/>
    <w:rsid w:val="600870EA"/>
    <w:rsid w:val="6013140E"/>
    <w:rsid w:val="601A016B"/>
    <w:rsid w:val="601A36E0"/>
    <w:rsid w:val="601D2C80"/>
    <w:rsid w:val="601E28CD"/>
    <w:rsid w:val="602640DE"/>
    <w:rsid w:val="602664AC"/>
    <w:rsid w:val="603E4F2F"/>
    <w:rsid w:val="60432B5E"/>
    <w:rsid w:val="60472491"/>
    <w:rsid w:val="605F164B"/>
    <w:rsid w:val="606474C6"/>
    <w:rsid w:val="606A3E56"/>
    <w:rsid w:val="6073189D"/>
    <w:rsid w:val="607443D2"/>
    <w:rsid w:val="6075702F"/>
    <w:rsid w:val="607A48AD"/>
    <w:rsid w:val="607C6421"/>
    <w:rsid w:val="60801EB9"/>
    <w:rsid w:val="60813F00"/>
    <w:rsid w:val="60836310"/>
    <w:rsid w:val="608774EA"/>
    <w:rsid w:val="608A3E41"/>
    <w:rsid w:val="60927843"/>
    <w:rsid w:val="60990BD7"/>
    <w:rsid w:val="60A20F88"/>
    <w:rsid w:val="60A3504C"/>
    <w:rsid w:val="60A94D54"/>
    <w:rsid w:val="60B735D2"/>
    <w:rsid w:val="60C31A2D"/>
    <w:rsid w:val="60C44D7F"/>
    <w:rsid w:val="60CB6F22"/>
    <w:rsid w:val="60CF74B2"/>
    <w:rsid w:val="60D46E93"/>
    <w:rsid w:val="60D640BA"/>
    <w:rsid w:val="60E914EE"/>
    <w:rsid w:val="60ED3071"/>
    <w:rsid w:val="60ED7C9C"/>
    <w:rsid w:val="60F20FB7"/>
    <w:rsid w:val="60F40158"/>
    <w:rsid w:val="60FD647E"/>
    <w:rsid w:val="60FE6691"/>
    <w:rsid w:val="61016998"/>
    <w:rsid w:val="610B0F2E"/>
    <w:rsid w:val="61174B39"/>
    <w:rsid w:val="611A0DA2"/>
    <w:rsid w:val="611A2038"/>
    <w:rsid w:val="611C5424"/>
    <w:rsid w:val="6122280C"/>
    <w:rsid w:val="612369B4"/>
    <w:rsid w:val="612C5770"/>
    <w:rsid w:val="6131314D"/>
    <w:rsid w:val="61346941"/>
    <w:rsid w:val="613A74B9"/>
    <w:rsid w:val="613C1C4E"/>
    <w:rsid w:val="613F585A"/>
    <w:rsid w:val="614D3232"/>
    <w:rsid w:val="61547574"/>
    <w:rsid w:val="61550767"/>
    <w:rsid w:val="615F7EE9"/>
    <w:rsid w:val="61605095"/>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EC1C56"/>
    <w:rsid w:val="61F04B79"/>
    <w:rsid w:val="61F74CCA"/>
    <w:rsid w:val="61FD3DC4"/>
    <w:rsid w:val="62047640"/>
    <w:rsid w:val="6209412E"/>
    <w:rsid w:val="620D54F0"/>
    <w:rsid w:val="62132A19"/>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B4480"/>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A6512"/>
    <w:rsid w:val="630E2EB5"/>
    <w:rsid w:val="63126B2F"/>
    <w:rsid w:val="63133D38"/>
    <w:rsid w:val="631779BD"/>
    <w:rsid w:val="631D3C1F"/>
    <w:rsid w:val="63232D11"/>
    <w:rsid w:val="632A6376"/>
    <w:rsid w:val="633336D4"/>
    <w:rsid w:val="63350F4B"/>
    <w:rsid w:val="63351903"/>
    <w:rsid w:val="6341499B"/>
    <w:rsid w:val="63416F64"/>
    <w:rsid w:val="634325ED"/>
    <w:rsid w:val="63443AEC"/>
    <w:rsid w:val="634802B3"/>
    <w:rsid w:val="63574F6E"/>
    <w:rsid w:val="635C28DF"/>
    <w:rsid w:val="63602152"/>
    <w:rsid w:val="636075B2"/>
    <w:rsid w:val="63652712"/>
    <w:rsid w:val="636A0F15"/>
    <w:rsid w:val="636A21B9"/>
    <w:rsid w:val="63781862"/>
    <w:rsid w:val="637A63EB"/>
    <w:rsid w:val="637E24C9"/>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D74ED3"/>
    <w:rsid w:val="63E03FEA"/>
    <w:rsid w:val="63E41B8A"/>
    <w:rsid w:val="63E564D7"/>
    <w:rsid w:val="63E96742"/>
    <w:rsid w:val="63EE6BC8"/>
    <w:rsid w:val="63F25DA5"/>
    <w:rsid w:val="63FC065F"/>
    <w:rsid w:val="63FC5574"/>
    <w:rsid w:val="6405483D"/>
    <w:rsid w:val="640C5C73"/>
    <w:rsid w:val="640E6446"/>
    <w:rsid w:val="6410782B"/>
    <w:rsid w:val="64131ACE"/>
    <w:rsid w:val="64193316"/>
    <w:rsid w:val="641E4A63"/>
    <w:rsid w:val="641F6408"/>
    <w:rsid w:val="64267B2C"/>
    <w:rsid w:val="642C2369"/>
    <w:rsid w:val="6435158C"/>
    <w:rsid w:val="64386D3C"/>
    <w:rsid w:val="644875D6"/>
    <w:rsid w:val="64496646"/>
    <w:rsid w:val="644C64F7"/>
    <w:rsid w:val="64573736"/>
    <w:rsid w:val="64595EAC"/>
    <w:rsid w:val="64655408"/>
    <w:rsid w:val="64687B14"/>
    <w:rsid w:val="646905B9"/>
    <w:rsid w:val="646A1498"/>
    <w:rsid w:val="646A4255"/>
    <w:rsid w:val="64713B8F"/>
    <w:rsid w:val="64753628"/>
    <w:rsid w:val="64762A3B"/>
    <w:rsid w:val="64780C1F"/>
    <w:rsid w:val="648230FE"/>
    <w:rsid w:val="64853428"/>
    <w:rsid w:val="64897D48"/>
    <w:rsid w:val="648B5C8D"/>
    <w:rsid w:val="649040B2"/>
    <w:rsid w:val="64932164"/>
    <w:rsid w:val="64990A00"/>
    <w:rsid w:val="64AB6B0F"/>
    <w:rsid w:val="64AD64C8"/>
    <w:rsid w:val="64AE4EA4"/>
    <w:rsid w:val="64B35DE8"/>
    <w:rsid w:val="64B7365E"/>
    <w:rsid w:val="64B92118"/>
    <w:rsid w:val="64C32A6F"/>
    <w:rsid w:val="64C70EC1"/>
    <w:rsid w:val="64C91401"/>
    <w:rsid w:val="64CD2D4A"/>
    <w:rsid w:val="64D32FB7"/>
    <w:rsid w:val="64D71BA6"/>
    <w:rsid w:val="64F05517"/>
    <w:rsid w:val="64F34891"/>
    <w:rsid w:val="64F45D47"/>
    <w:rsid w:val="64FA77AB"/>
    <w:rsid w:val="64FB3A3F"/>
    <w:rsid w:val="64FB7419"/>
    <w:rsid w:val="65012C86"/>
    <w:rsid w:val="65086F6E"/>
    <w:rsid w:val="6509389D"/>
    <w:rsid w:val="650C1CA0"/>
    <w:rsid w:val="650D08C4"/>
    <w:rsid w:val="651036E5"/>
    <w:rsid w:val="651048DE"/>
    <w:rsid w:val="65122F40"/>
    <w:rsid w:val="651774B1"/>
    <w:rsid w:val="65180FA7"/>
    <w:rsid w:val="651A790D"/>
    <w:rsid w:val="65230CC1"/>
    <w:rsid w:val="65260B2E"/>
    <w:rsid w:val="65287ECF"/>
    <w:rsid w:val="6529782D"/>
    <w:rsid w:val="653F3F4B"/>
    <w:rsid w:val="65442614"/>
    <w:rsid w:val="65483234"/>
    <w:rsid w:val="654A70DD"/>
    <w:rsid w:val="65506794"/>
    <w:rsid w:val="65506ECC"/>
    <w:rsid w:val="655526FE"/>
    <w:rsid w:val="65572F3C"/>
    <w:rsid w:val="655A3450"/>
    <w:rsid w:val="655A783B"/>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D2303F"/>
    <w:rsid w:val="65E06B23"/>
    <w:rsid w:val="65E731DB"/>
    <w:rsid w:val="65EB61D4"/>
    <w:rsid w:val="65EE4D2A"/>
    <w:rsid w:val="65F04330"/>
    <w:rsid w:val="65F20F15"/>
    <w:rsid w:val="65F3675D"/>
    <w:rsid w:val="65F618D7"/>
    <w:rsid w:val="65FC02E2"/>
    <w:rsid w:val="65FD216C"/>
    <w:rsid w:val="65FE7DD6"/>
    <w:rsid w:val="66031B87"/>
    <w:rsid w:val="660A05D9"/>
    <w:rsid w:val="660B76F3"/>
    <w:rsid w:val="66156C4D"/>
    <w:rsid w:val="66164AC3"/>
    <w:rsid w:val="661B36E7"/>
    <w:rsid w:val="661E0924"/>
    <w:rsid w:val="66240622"/>
    <w:rsid w:val="662411BF"/>
    <w:rsid w:val="662B361D"/>
    <w:rsid w:val="6630204D"/>
    <w:rsid w:val="66315775"/>
    <w:rsid w:val="66327A4C"/>
    <w:rsid w:val="66355B8E"/>
    <w:rsid w:val="66467706"/>
    <w:rsid w:val="664A400E"/>
    <w:rsid w:val="664E41D9"/>
    <w:rsid w:val="664F3140"/>
    <w:rsid w:val="665610A9"/>
    <w:rsid w:val="66590DCD"/>
    <w:rsid w:val="666358BC"/>
    <w:rsid w:val="66685D9F"/>
    <w:rsid w:val="66695AF1"/>
    <w:rsid w:val="666E74C1"/>
    <w:rsid w:val="66766CDE"/>
    <w:rsid w:val="667A263F"/>
    <w:rsid w:val="66802FE7"/>
    <w:rsid w:val="66812D23"/>
    <w:rsid w:val="66813ADB"/>
    <w:rsid w:val="66832F70"/>
    <w:rsid w:val="669A357F"/>
    <w:rsid w:val="669B467B"/>
    <w:rsid w:val="66A31556"/>
    <w:rsid w:val="66AB4650"/>
    <w:rsid w:val="66AF5BE1"/>
    <w:rsid w:val="66B37F84"/>
    <w:rsid w:val="66B40759"/>
    <w:rsid w:val="66B517AE"/>
    <w:rsid w:val="66BE2FA5"/>
    <w:rsid w:val="66C16711"/>
    <w:rsid w:val="66C9321B"/>
    <w:rsid w:val="66CC4487"/>
    <w:rsid w:val="66D61628"/>
    <w:rsid w:val="66DA0869"/>
    <w:rsid w:val="66DC7B4A"/>
    <w:rsid w:val="66DF46C2"/>
    <w:rsid w:val="66E325F6"/>
    <w:rsid w:val="66E40E13"/>
    <w:rsid w:val="66E85249"/>
    <w:rsid w:val="66EB12C4"/>
    <w:rsid w:val="66F00C0C"/>
    <w:rsid w:val="66F05D75"/>
    <w:rsid w:val="66F14286"/>
    <w:rsid w:val="66F43AE9"/>
    <w:rsid w:val="66FF75FB"/>
    <w:rsid w:val="67097AAA"/>
    <w:rsid w:val="670D1B71"/>
    <w:rsid w:val="67124B1E"/>
    <w:rsid w:val="67281EC7"/>
    <w:rsid w:val="67344028"/>
    <w:rsid w:val="67392A66"/>
    <w:rsid w:val="67423110"/>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8B0ADF"/>
    <w:rsid w:val="67990CAA"/>
    <w:rsid w:val="679B4BE7"/>
    <w:rsid w:val="67A454B1"/>
    <w:rsid w:val="67A5370C"/>
    <w:rsid w:val="67B0143C"/>
    <w:rsid w:val="67C00B00"/>
    <w:rsid w:val="67C55133"/>
    <w:rsid w:val="67C80310"/>
    <w:rsid w:val="67C9384B"/>
    <w:rsid w:val="67CF419D"/>
    <w:rsid w:val="67D2531F"/>
    <w:rsid w:val="67D51ED2"/>
    <w:rsid w:val="67DA0F51"/>
    <w:rsid w:val="67DC5320"/>
    <w:rsid w:val="67E1309E"/>
    <w:rsid w:val="67E539C0"/>
    <w:rsid w:val="67E931DB"/>
    <w:rsid w:val="67E931FD"/>
    <w:rsid w:val="67ED660C"/>
    <w:rsid w:val="67F55A05"/>
    <w:rsid w:val="67FB0F97"/>
    <w:rsid w:val="68000841"/>
    <w:rsid w:val="680A41A4"/>
    <w:rsid w:val="680F5FD5"/>
    <w:rsid w:val="68134C9B"/>
    <w:rsid w:val="681627EA"/>
    <w:rsid w:val="68180760"/>
    <w:rsid w:val="68261655"/>
    <w:rsid w:val="682812E5"/>
    <w:rsid w:val="682F7DB2"/>
    <w:rsid w:val="6831388B"/>
    <w:rsid w:val="683465A9"/>
    <w:rsid w:val="683770B8"/>
    <w:rsid w:val="683965C1"/>
    <w:rsid w:val="683B5DF7"/>
    <w:rsid w:val="683C6775"/>
    <w:rsid w:val="68430152"/>
    <w:rsid w:val="684D72F1"/>
    <w:rsid w:val="68596E7A"/>
    <w:rsid w:val="685E0BD6"/>
    <w:rsid w:val="68627BE9"/>
    <w:rsid w:val="686D1353"/>
    <w:rsid w:val="687C3D91"/>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C95E01"/>
    <w:rsid w:val="68D12468"/>
    <w:rsid w:val="68D542A9"/>
    <w:rsid w:val="68E1040E"/>
    <w:rsid w:val="68E21FF5"/>
    <w:rsid w:val="68E269FC"/>
    <w:rsid w:val="68E43CE8"/>
    <w:rsid w:val="68F3092C"/>
    <w:rsid w:val="690071B5"/>
    <w:rsid w:val="69007486"/>
    <w:rsid w:val="690120D7"/>
    <w:rsid w:val="69072F35"/>
    <w:rsid w:val="690916D6"/>
    <w:rsid w:val="690952C8"/>
    <w:rsid w:val="69153A94"/>
    <w:rsid w:val="694101FB"/>
    <w:rsid w:val="695529DF"/>
    <w:rsid w:val="69583967"/>
    <w:rsid w:val="695A3922"/>
    <w:rsid w:val="695A42D9"/>
    <w:rsid w:val="695D7582"/>
    <w:rsid w:val="69624E8F"/>
    <w:rsid w:val="69637697"/>
    <w:rsid w:val="69717F4D"/>
    <w:rsid w:val="69737A3B"/>
    <w:rsid w:val="69796036"/>
    <w:rsid w:val="697D0F42"/>
    <w:rsid w:val="697E6F24"/>
    <w:rsid w:val="697F230D"/>
    <w:rsid w:val="697F7A8D"/>
    <w:rsid w:val="6983065E"/>
    <w:rsid w:val="698511EE"/>
    <w:rsid w:val="6989270C"/>
    <w:rsid w:val="69893B07"/>
    <w:rsid w:val="698B44CB"/>
    <w:rsid w:val="699129B0"/>
    <w:rsid w:val="699D0C87"/>
    <w:rsid w:val="69A15775"/>
    <w:rsid w:val="69A905E7"/>
    <w:rsid w:val="69AC78B9"/>
    <w:rsid w:val="69AC7B9E"/>
    <w:rsid w:val="69B33A08"/>
    <w:rsid w:val="69B649A4"/>
    <w:rsid w:val="69C026AD"/>
    <w:rsid w:val="69C40C44"/>
    <w:rsid w:val="69C4366B"/>
    <w:rsid w:val="69C658E4"/>
    <w:rsid w:val="69D5474D"/>
    <w:rsid w:val="69D87485"/>
    <w:rsid w:val="69DB51C3"/>
    <w:rsid w:val="69E80FA2"/>
    <w:rsid w:val="69F2148A"/>
    <w:rsid w:val="69F93223"/>
    <w:rsid w:val="6A0B3710"/>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7F6F48"/>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45764"/>
    <w:rsid w:val="6AC8092A"/>
    <w:rsid w:val="6AD06A6E"/>
    <w:rsid w:val="6AD8058D"/>
    <w:rsid w:val="6AE0794B"/>
    <w:rsid w:val="6AE1028F"/>
    <w:rsid w:val="6AE64F06"/>
    <w:rsid w:val="6AF84026"/>
    <w:rsid w:val="6B057C21"/>
    <w:rsid w:val="6B0700FD"/>
    <w:rsid w:val="6B0C3251"/>
    <w:rsid w:val="6B0D7E95"/>
    <w:rsid w:val="6B241E45"/>
    <w:rsid w:val="6B2647A5"/>
    <w:rsid w:val="6B2A4845"/>
    <w:rsid w:val="6B2B2414"/>
    <w:rsid w:val="6B341C41"/>
    <w:rsid w:val="6B35201A"/>
    <w:rsid w:val="6B44777E"/>
    <w:rsid w:val="6B484B34"/>
    <w:rsid w:val="6B4C712F"/>
    <w:rsid w:val="6B501AD4"/>
    <w:rsid w:val="6B5743C8"/>
    <w:rsid w:val="6B585012"/>
    <w:rsid w:val="6B6951C4"/>
    <w:rsid w:val="6B6B795B"/>
    <w:rsid w:val="6B6C155B"/>
    <w:rsid w:val="6B6D17D9"/>
    <w:rsid w:val="6B7A615E"/>
    <w:rsid w:val="6B842643"/>
    <w:rsid w:val="6B8E3FD9"/>
    <w:rsid w:val="6B8E6F7C"/>
    <w:rsid w:val="6B8E767A"/>
    <w:rsid w:val="6B923B2B"/>
    <w:rsid w:val="6B9429D1"/>
    <w:rsid w:val="6B98025A"/>
    <w:rsid w:val="6BA31A09"/>
    <w:rsid w:val="6BA75497"/>
    <w:rsid w:val="6BA9582F"/>
    <w:rsid w:val="6BB176F7"/>
    <w:rsid w:val="6BB17E5A"/>
    <w:rsid w:val="6BB35207"/>
    <w:rsid w:val="6BB35690"/>
    <w:rsid w:val="6BB74227"/>
    <w:rsid w:val="6BBA66B5"/>
    <w:rsid w:val="6BBB4885"/>
    <w:rsid w:val="6BBE76E4"/>
    <w:rsid w:val="6BC9376F"/>
    <w:rsid w:val="6BD1009A"/>
    <w:rsid w:val="6BD64611"/>
    <w:rsid w:val="6BDE47BE"/>
    <w:rsid w:val="6BE0639E"/>
    <w:rsid w:val="6BE444FA"/>
    <w:rsid w:val="6BE54098"/>
    <w:rsid w:val="6BEC66EE"/>
    <w:rsid w:val="6BF07EAA"/>
    <w:rsid w:val="6BF14A0C"/>
    <w:rsid w:val="6BF20FB8"/>
    <w:rsid w:val="6C0537C8"/>
    <w:rsid w:val="6C084114"/>
    <w:rsid w:val="6C0929AA"/>
    <w:rsid w:val="6C093B94"/>
    <w:rsid w:val="6C0F41E1"/>
    <w:rsid w:val="6C267A02"/>
    <w:rsid w:val="6C29167F"/>
    <w:rsid w:val="6C2A6CEE"/>
    <w:rsid w:val="6C2B2504"/>
    <w:rsid w:val="6C2B4363"/>
    <w:rsid w:val="6C304F19"/>
    <w:rsid w:val="6C3053D9"/>
    <w:rsid w:val="6C330847"/>
    <w:rsid w:val="6C335A79"/>
    <w:rsid w:val="6C38645D"/>
    <w:rsid w:val="6C4377B6"/>
    <w:rsid w:val="6C517C60"/>
    <w:rsid w:val="6C5405E0"/>
    <w:rsid w:val="6C556AE6"/>
    <w:rsid w:val="6C57453E"/>
    <w:rsid w:val="6C587EA8"/>
    <w:rsid w:val="6C595BFA"/>
    <w:rsid w:val="6C644122"/>
    <w:rsid w:val="6C7572D7"/>
    <w:rsid w:val="6C8846F8"/>
    <w:rsid w:val="6C8A506E"/>
    <w:rsid w:val="6C8D0D6E"/>
    <w:rsid w:val="6C8D4F50"/>
    <w:rsid w:val="6C930994"/>
    <w:rsid w:val="6C974442"/>
    <w:rsid w:val="6C986A46"/>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13B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5426C"/>
    <w:rsid w:val="6D3771FC"/>
    <w:rsid w:val="6D3F47EE"/>
    <w:rsid w:val="6D4072B1"/>
    <w:rsid w:val="6D414E97"/>
    <w:rsid w:val="6D484D36"/>
    <w:rsid w:val="6D4A0555"/>
    <w:rsid w:val="6D4D2DE5"/>
    <w:rsid w:val="6D4E5075"/>
    <w:rsid w:val="6D4F0B9A"/>
    <w:rsid w:val="6D554A81"/>
    <w:rsid w:val="6D58542B"/>
    <w:rsid w:val="6D6025EF"/>
    <w:rsid w:val="6D637B9F"/>
    <w:rsid w:val="6D6770EB"/>
    <w:rsid w:val="6D6D64D1"/>
    <w:rsid w:val="6D6D7FD9"/>
    <w:rsid w:val="6D6E362A"/>
    <w:rsid w:val="6D7170FE"/>
    <w:rsid w:val="6D734A13"/>
    <w:rsid w:val="6D73728D"/>
    <w:rsid w:val="6D751924"/>
    <w:rsid w:val="6D7862C3"/>
    <w:rsid w:val="6D7D7268"/>
    <w:rsid w:val="6D7E720D"/>
    <w:rsid w:val="6D7F04CF"/>
    <w:rsid w:val="6D8067B6"/>
    <w:rsid w:val="6D826D6C"/>
    <w:rsid w:val="6D8476E7"/>
    <w:rsid w:val="6D8A61A9"/>
    <w:rsid w:val="6D8D0AF4"/>
    <w:rsid w:val="6D8F663A"/>
    <w:rsid w:val="6D921648"/>
    <w:rsid w:val="6D943E51"/>
    <w:rsid w:val="6D9A7415"/>
    <w:rsid w:val="6D9F77B2"/>
    <w:rsid w:val="6DA22A3B"/>
    <w:rsid w:val="6DB43CBF"/>
    <w:rsid w:val="6DB65267"/>
    <w:rsid w:val="6DBE7C28"/>
    <w:rsid w:val="6DC616C6"/>
    <w:rsid w:val="6DC869CE"/>
    <w:rsid w:val="6DC95CAA"/>
    <w:rsid w:val="6DCA662C"/>
    <w:rsid w:val="6DCC499D"/>
    <w:rsid w:val="6DCE70D9"/>
    <w:rsid w:val="6DD54A74"/>
    <w:rsid w:val="6DE512BE"/>
    <w:rsid w:val="6DE849F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492A68"/>
    <w:rsid w:val="6E56438B"/>
    <w:rsid w:val="6E566306"/>
    <w:rsid w:val="6E5F53C9"/>
    <w:rsid w:val="6E6B1B2A"/>
    <w:rsid w:val="6E7234C8"/>
    <w:rsid w:val="6E74290C"/>
    <w:rsid w:val="6E775B0D"/>
    <w:rsid w:val="6E7B4978"/>
    <w:rsid w:val="6E7C180A"/>
    <w:rsid w:val="6E8677E9"/>
    <w:rsid w:val="6E871FD2"/>
    <w:rsid w:val="6E8A6695"/>
    <w:rsid w:val="6E8D3E86"/>
    <w:rsid w:val="6E8F301E"/>
    <w:rsid w:val="6E8F6DAA"/>
    <w:rsid w:val="6E9060BF"/>
    <w:rsid w:val="6EAE21D1"/>
    <w:rsid w:val="6EBC5748"/>
    <w:rsid w:val="6EBE6020"/>
    <w:rsid w:val="6EC030FC"/>
    <w:rsid w:val="6EC170EA"/>
    <w:rsid w:val="6ECE425F"/>
    <w:rsid w:val="6ED47DB7"/>
    <w:rsid w:val="6ED6762F"/>
    <w:rsid w:val="6EDE18A3"/>
    <w:rsid w:val="6EE279EA"/>
    <w:rsid w:val="6EE64203"/>
    <w:rsid w:val="6EE649B1"/>
    <w:rsid w:val="6EEB5DEB"/>
    <w:rsid w:val="6EEF2E43"/>
    <w:rsid w:val="6EFE53AC"/>
    <w:rsid w:val="6EFE5570"/>
    <w:rsid w:val="6EFE6A06"/>
    <w:rsid w:val="6F046836"/>
    <w:rsid w:val="6F0C47B7"/>
    <w:rsid w:val="6F0E46EF"/>
    <w:rsid w:val="6F1C0B8B"/>
    <w:rsid w:val="6F1E53F6"/>
    <w:rsid w:val="6F203CCB"/>
    <w:rsid w:val="6F2C0CDA"/>
    <w:rsid w:val="6F327424"/>
    <w:rsid w:val="6F3C0E50"/>
    <w:rsid w:val="6F4469BD"/>
    <w:rsid w:val="6F480882"/>
    <w:rsid w:val="6F506CA5"/>
    <w:rsid w:val="6F52797F"/>
    <w:rsid w:val="6F5334ED"/>
    <w:rsid w:val="6F5802B4"/>
    <w:rsid w:val="6F5D0749"/>
    <w:rsid w:val="6F602211"/>
    <w:rsid w:val="6F6728D3"/>
    <w:rsid w:val="6F6815BC"/>
    <w:rsid w:val="6F6E505A"/>
    <w:rsid w:val="6F6F70EB"/>
    <w:rsid w:val="6F737123"/>
    <w:rsid w:val="6F7526E7"/>
    <w:rsid w:val="6F755174"/>
    <w:rsid w:val="6F7C7410"/>
    <w:rsid w:val="6F7E39F5"/>
    <w:rsid w:val="6F812543"/>
    <w:rsid w:val="6F9305E3"/>
    <w:rsid w:val="6F9A7B32"/>
    <w:rsid w:val="6F9D3971"/>
    <w:rsid w:val="6FBA7AB0"/>
    <w:rsid w:val="6FBC4B72"/>
    <w:rsid w:val="6FC07B9E"/>
    <w:rsid w:val="6FC17465"/>
    <w:rsid w:val="6FC5311F"/>
    <w:rsid w:val="6FC93ABB"/>
    <w:rsid w:val="6FE06922"/>
    <w:rsid w:val="6FE11A6A"/>
    <w:rsid w:val="6FE91832"/>
    <w:rsid w:val="6FED3309"/>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448A6"/>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551A6"/>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755ED"/>
    <w:rsid w:val="716D482E"/>
    <w:rsid w:val="716F72EE"/>
    <w:rsid w:val="7172397F"/>
    <w:rsid w:val="71734806"/>
    <w:rsid w:val="717A35EB"/>
    <w:rsid w:val="71821750"/>
    <w:rsid w:val="7182297B"/>
    <w:rsid w:val="718729E9"/>
    <w:rsid w:val="71900F60"/>
    <w:rsid w:val="71915AE9"/>
    <w:rsid w:val="719608E9"/>
    <w:rsid w:val="71961632"/>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4040"/>
    <w:rsid w:val="71E173A1"/>
    <w:rsid w:val="71E34BAA"/>
    <w:rsid w:val="71E85B50"/>
    <w:rsid w:val="71EA2CE2"/>
    <w:rsid w:val="71EC67B1"/>
    <w:rsid w:val="71ED6ED1"/>
    <w:rsid w:val="71F27146"/>
    <w:rsid w:val="71F433F6"/>
    <w:rsid w:val="71F80AE9"/>
    <w:rsid w:val="71F95325"/>
    <w:rsid w:val="71F95A4D"/>
    <w:rsid w:val="71FA003B"/>
    <w:rsid w:val="71FD1D34"/>
    <w:rsid w:val="71FE2ACC"/>
    <w:rsid w:val="72015588"/>
    <w:rsid w:val="72087B85"/>
    <w:rsid w:val="720F3321"/>
    <w:rsid w:val="720F71D0"/>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1798"/>
    <w:rsid w:val="728A60B0"/>
    <w:rsid w:val="72930D42"/>
    <w:rsid w:val="72A31793"/>
    <w:rsid w:val="72A362B4"/>
    <w:rsid w:val="72A74552"/>
    <w:rsid w:val="72A86C15"/>
    <w:rsid w:val="72AF0B61"/>
    <w:rsid w:val="72B85A81"/>
    <w:rsid w:val="72BA03E7"/>
    <w:rsid w:val="72BD4C62"/>
    <w:rsid w:val="72BD6F4F"/>
    <w:rsid w:val="72C63D3B"/>
    <w:rsid w:val="72C73F34"/>
    <w:rsid w:val="72C769AA"/>
    <w:rsid w:val="72C82B91"/>
    <w:rsid w:val="72C83A64"/>
    <w:rsid w:val="72C87A6B"/>
    <w:rsid w:val="72CA0320"/>
    <w:rsid w:val="72D04006"/>
    <w:rsid w:val="72D10367"/>
    <w:rsid w:val="72D34AA4"/>
    <w:rsid w:val="72D97928"/>
    <w:rsid w:val="72DD4AF8"/>
    <w:rsid w:val="72E34F8F"/>
    <w:rsid w:val="7301303C"/>
    <w:rsid w:val="73024E04"/>
    <w:rsid w:val="7304100E"/>
    <w:rsid w:val="730B0185"/>
    <w:rsid w:val="730B2912"/>
    <w:rsid w:val="73117F42"/>
    <w:rsid w:val="73130C07"/>
    <w:rsid w:val="73266F63"/>
    <w:rsid w:val="732A69D2"/>
    <w:rsid w:val="7333616B"/>
    <w:rsid w:val="73353A9D"/>
    <w:rsid w:val="733A4AF0"/>
    <w:rsid w:val="733E5133"/>
    <w:rsid w:val="73411FB7"/>
    <w:rsid w:val="73470963"/>
    <w:rsid w:val="734B783B"/>
    <w:rsid w:val="73606A76"/>
    <w:rsid w:val="73640D2D"/>
    <w:rsid w:val="73664C31"/>
    <w:rsid w:val="736A2E53"/>
    <w:rsid w:val="736F39A6"/>
    <w:rsid w:val="7372151F"/>
    <w:rsid w:val="73803D51"/>
    <w:rsid w:val="73825C14"/>
    <w:rsid w:val="73833688"/>
    <w:rsid w:val="73847541"/>
    <w:rsid w:val="738B78DE"/>
    <w:rsid w:val="738F3A55"/>
    <w:rsid w:val="739942FF"/>
    <w:rsid w:val="739A7B58"/>
    <w:rsid w:val="73A760F2"/>
    <w:rsid w:val="73B00CC3"/>
    <w:rsid w:val="73C55A94"/>
    <w:rsid w:val="73D63DCA"/>
    <w:rsid w:val="73FA0DAA"/>
    <w:rsid w:val="73FF104A"/>
    <w:rsid w:val="740441B3"/>
    <w:rsid w:val="740A122A"/>
    <w:rsid w:val="740A13D9"/>
    <w:rsid w:val="740D2E53"/>
    <w:rsid w:val="740F0209"/>
    <w:rsid w:val="74166CA8"/>
    <w:rsid w:val="74187EEC"/>
    <w:rsid w:val="741964A4"/>
    <w:rsid w:val="741E636C"/>
    <w:rsid w:val="741F4C05"/>
    <w:rsid w:val="742671F5"/>
    <w:rsid w:val="74272D85"/>
    <w:rsid w:val="74273B4A"/>
    <w:rsid w:val="742A50E0"/>
    <w:rsid w:val="74307B85"/>
    <w:rsid w:val="74343C0C"/>
    <w:rsid w:val="743E46CE"/>
    <w:rsid w:val="74414A8B"/>
    <w:rsid w:val="74475FDB"/>
    <w:rsid w:val="744C7B5C"/>
    <w:rsid w:val="74502B4C"/>
    <w:rsid w:val="7452351C"/>
    <w:rsid w:val="74551667"/>
    <w:rsid w:val="745A0C1A"/>
    <w:rsid w:val="745B0E3C"/>
    <w:rsid w:val="74600ADB"/>
    <w:rsid w:val="746206FB"/>
    <w:rsid w:val="746A320B"/>
    <w:rsid w:val="746D577E"/>
    <w:rsid w:val="74703DFE"/>
    <w:rsid w:val="74704C1B"/>
    <w:rsid w:val="74781DB0"/>
    <w:rsid w:val="747C59B7"/>
    <w:rsid w:val="74864387"/>
    <w:rsid w:val="74891CF9"/>
    <w:rsid w:val="748B0C7D"/>
    <w:rsid w:val="74903C13"/>
    <w:rsid w:val="74957A0A"/>
    <w:rsid w:val="74A25A03"/>
    <w:rsid w:val="74AE2C50"/>
    <w:rsid w:val="74AF19B2"/>
    <w:rsid w:val="74B33364"/>
    <w:rsid w:val="74BC376B"/>
    <w:rsid w:val="74BD448C"/>
    <w:rsid w:val="74C26C52"/>
    <w:rsid w:val="74C311DA"/>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37065"/>
    <w:rsid w:val="74F95012"/>
    <w:rsid w:val="7502115E"/>
    <w:rsid w:val="750842CC"/>
    <w:rsid w:val="750D4D7F"/>
    <w:rsid w:val="750F4E7A"/>
    <w:rsid w:val="75176CF8"/>
    <w:rsid w:val="75181445"/>
    <w:rsid w:val="7519390F"/>
    <w:rsid w:val="751A36F4"/>
    <w:rsid w:val="75226F6F"/>
    <w:rsid w:val="7526226A"/>
    <w:rsid w:val="75280AAD"/>
    <w:rsid w:val="752F371C"/>
    <w:rsid w:val="753A4DD0"/>
    <w:rsid w:val="7542280E"/>
    <w:rsid w:val="7545531A"/>
    <w:rsid w:val="75560317"/>
    <w:rsid w:val="75566F69"/>
    <w:rsid w:val="755D1234"/>
    <w:rsid w:val="755F09DF"/>
    <w:rsid w:val="7560054B"/>
    <w:rsid w:val="75675ADF"/>
    <w:rsid w:val="756B54F8"/>
    <w:rsid w:val="756C6582"/>
    <w:rsid w:val="756D4E66"/>
    <w:rsid w:val="756E5D13"/>
    <w:rsid w:val="75763A5C"/>
    <w:rsid w:val="757816ED"/>
    <w:rsid w:val="757A602C"/>
    <w:rsid w:val="757B135C"/>
    <w:rsid w:val="7580636A"/>
    <w:rsid w:val="758641B8"/>
    <w:rsid w:val="759939D5"/>
    <w:rsid w:val="75A70CB8"/>
    <w:rsid w:val="75AB5256"/>
    <w:rsid w:val="75B05DB1"/>
    <w:rsid w:val="75B43531"/>
    <w:rsid w:val="75B54E5D"/>
    <w:rsid w:val="75B921DA"/>
    <w:rsid w:val="75B96690"/>
    <w:rsid w:val="75BD11A7"/>
    <w:rsid w:val="75C00ADE"/>
    <w:rsid w:val="75CA76E4"/>
    <w:rsid w:val="75D0763F"/>
    <w:rsid w:val="75DB5530"/>
    <w:rsid w:val="75E376A3"/>
    <w:rsid w:val="75E82B30"/>
    <w:rsid w:val="75ED5A36"/>
    <w:rsid w:val="75F05A94"/>
    <w:rsid w:val="75FB7495"/>
    <w:rsid w:val="75FC7D3B"/>
    <w:rsid w:val="75FE31D9"/>
    <w:rsid w:val="75FF0133"/>
    <w:rsid w:val="76003A09"/>
    <w:rsid w:val="760231B5"/>
    <w:rsid w:val="76036560"/>
    <w:rsid w:val="760A687D"/>
    <w:rsid w:val="760B38A3"/>
    <w:rsid w:val="761025FD"/>
    <w:rsid w:val="76130B75"/>
    <w:rsid w:val="76192FD7"/>
    <w:rsid w:val="7619484E"/>
    <w:rsid w:val="761B102B"/>
    <w:rsid w:val="762012F3"/>
    <w:rsid w:val="762F067E"/>
    <w:rsid w:val="76322CE8"/>
    <w:rsid w:val="763B0284"/>
    <w:rsid w:val="76415DDF"/>
    <w:rsid w:val="764833C3"/>
    <w:rsid w:val="764B7C87"/>
    <w:rsid w:val="764E6C91"/>
    <w:rsid w:val="765233FB"/>
    <w:rsid w:val="7659095E"/>
    <w:rsid w:val="765A2E54"/>
    <w:rsid w:val="765C20F6"/>
    <w:rsid w:val="766B3DFC"/>
    <w:rsid w:val="76710E80"/>
    <w:rsid w:val="767E302B"/>
    <w:rsid w:val="768542F9"/>
    <w:rsid w:val="769016B8"/>
    <w:rsid w:val="76932345"/>
    <w:rsid w:val="7693398B"/>
    <w:rsid w:val="769A649E"/>
    <w:rsid w:val="769F0579"/>
    <w:rsid w:val="76A35D52"/>
    <w:rsid w:val="76A5232A"/>
    <w:rsid w:val="76A5622D"/>
    <w:rsid w:val="76A633ED"/>
    <w:rsid w:val="76AB5F51"/>
    <w:rsid w:val="76B02504"/>
    <w:rsid w:val="76B576A3"/>
    <w:rsid w:val="76C87FBA"/>
    <w:rsid w:val="76CB5BDD"/>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35A54"/>
    <w:rsid w:val="77443794"/>
    <w:rsid w:val="77492C03"/>
    <w:rsid w:val="77496104"/>
    <w:rsid w:val="774F423A"/>
    <w:rsid w:val="774F7910"/>
    <w:rsid w:val="7756714D"/>
    <w:rsid w:val="77597E3E"/>
    <w:rsid w:val="77625740"/>
    <w:rsid w:val="7769549F"/>
    <w:rsid w:val="777C4D24"/>
    <w:rsid w:val="778807C6"/>
    <w:rsid w:val="77883832"/>
    <w:rsid w:val="7789361D"/>
    <w:rsid w:val="77905FA2"/>
    <w:rsid w:val="7795026C"/>
    <w:rsid w:val="779525DC"/>
    <w:rsid w:val="779B34EE"/>
    <w:rsid w:val="77A6008A"/>
    <w:rsid w:val="77B05D89"/>
    <w:rsid w:val="77B268BA"/>
    <w:rsid w:val="77B47AEB"/>
    <w:rsid w:val="77B6601D"/>
    <w:rsid w:val="77BB391E"/>
    <w:rsid w:val="77BF6C49"/>
    <w:rsid w:val="77C20596"/>
    <w:rsid w:val="77D7676B"/>
    <w:rsid w:val="77DD7A01"/>
    <w:rsid w:val="77E85637"/>
    <w:rsid w:val="77EE30D2"/>
    <w:rsid w:val="77EF0CEF"/>
    <w:rsid w:val="77F630A0"/>
    <w:rsid w:val="78005696"/>
    <w:rsid w:val="78005B7D"/>
    <w:rsid w:val="7807282F"/>
    <w:rsid w:val="780A565F"/>
    <w:rsid w:val="780B2FEF"/>
    <w:rsid w:val="780C15F4"/>
    <w:rsid w:val="780F0AC0"/>
    <w:rsid w:val="7810621D"/>
    <w:rsid w:val="78114B77"/>
    <w:rsid w:val="781C1AF6"/>
    <w:rsid w:val="781D006F"/>
    <w:rsid w:val="781F2405"/>
    <w:rsid w:val="78213084"/>
    <w:rsid w:val="78213648"/>
    <w:rsid w:val="782424D5"/>
    <w:rsid w:val="78287DBF"/>
    <w:rsid w:val="78305E38"/>
    <w:rsid w:val="783328A6"/>
    <w:rsid w:val="78367F27"/>
    <w:rsid w:val="783C4951"/>
    <w:rsid w:val="783C4C63"/>
    <w:rsid w:val="783F1D19"/>
    <w:rsid w:val="784B2E74"/>
    <w:rsid w:val="78520561"/>
    <w:rsid w:val="78531BDB"/>
    <w:rsid w:val="785364C5"/>
    <w:rsid w:val="78556E52"/>
    <w:rsid w:val="785E2773"/>
    <w:rsid w:val="78631B96"/>
    <w:rsid w:val="78661D9A"/>
    <w:rsid w:val="78682E27"/>
    <w:rsid w:val="786B2A6C"/>
    <w:rsid w:val="786C5E43"/>
    <w:rsid w:val="786E7579"/>
    <w:rsid w:val="787069E0"/>
    <w:rsid w:val="787B626A"/>
    <w:rsid w:val="7883577A"/>
    <w:rsid w:val="78842FF3"/>
    <w:rsid w:val="78865DD1"/>
    <w:rsid w:val="7889168E"/>
    <w:rsid w:val="78932A56"/>
    <w:rsid w:val="78942A87"/>
    <w:rsid w:val="78957160"/>
    <w:rsid w:val="7897387D"/>
    <w:rsid w:val="78996993"/>
    <w:rsid w:val="78A24FBC"/>
    <w:rsid w:val="78A50CEF"/>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D6F4E"/>
    <w:rsid w:val="795E06F8"/>
    <w:rsid w:val="795E094E"/>
    <w:rsid w:val="795E35AB"/>
    <w:rsid w:val="79620926"/>
    <w:rsid w:val="79681A85"/>
    <w:rsid w:val="79724FFE"/>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809D7"/>
    <w:rsid w:val="79DF3AB5"/>
    <w:rsid w:val="79F000FA"/>
    <w:rsid w:val="79F778C7"/>
    <w:rsid w:val="79FD0561"/>
    <w:rsid w:val="79FE51D4"/>
    <w:rsid w:val="7A0013C6"/>
    <w:rsid w:val="7A032AFE"/>
    <w:rsid w:val="7A040ABA"/>
    <w:rsid w:val="7A0419AF"/>
    <w:rsid w:val="7A082751"/>
    <w:rsid w:val="7A0D5316"/>
    <w:rsid w:val="7A11253B"/>
    <w:rsid w:val="7A193AE2"/>
    <w:rsid w:val="7A1B5880"/>
    <w:rsid w:val="7A1B5E2F"/>
    <w:rsid w:val="7A217A72"/>
    <w:rsid w:val="7A271139"/>
    <w:rsid w:val="7A2A6249"/>
    <w:rsid w:val="7A2A7675"/>
    <w:rsid w:val="7A2F7A5B"/>
    <w:rsid w:val="7A387FFB"/>
    <w:rsid w:val="7A3E47B4"/>
    <w:rsid w:val="7A3F1642"/>
    <w:rsid w:val="7A522AD8"/>
    <w:rsid w:val="7A541CDF"/>
    <w:rsid w:val="7A682849"/>
    <w:rsid w:val="7A6B3DC0"/>
    <w:rsid w:val="7A6B67F3"/>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804F5"/>
    <w:rsid w:val="7B0F789B"/>
    <w:rsid w:val="7B101C17"/>
    <w:rsid w:val="7B107437"/>
    <w:rsid w:val="7B130326"/>
    <w:rsid w:val="7B194A33"/>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4E4"/>
    <w:rsid w:val="7B8F47C7"/>
    <w:rsid w:val="7B914B96"/>
    <w:rsid w:val="7B927B14"/>
    <w:rsid w:val="7B950516"/>
    <w:rsid w:val="7B9567A9"/>
    <w:rsid w:val="7B9A7554"/>
    <w:rsid w:val="7B9E2E81"/>
    <w:rsid w:val="7BA864CC"/>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93F1D"/>
    <w:rsid w:val="7C0A1089"/>
    <w:rsid w:val="7C0E626D"/>
    <w:rsid w:val="7C1263BE"/>
    <w:rsid w:val="7C15154D"/>
    <w:rsid w:val="7C1806FB"/>
    <w:rsid w:val="7C194A66"/>
    <w:rsid w:val="7C1A02C9"/>
    <w:rsid w:val="7C1D09CF"/>
    <w:rsid w:val="7C234A9B"/>
    <w:rsid w:val="7C236DC4"/>
    <w:rsid w:val="7C29156F"/>
    <w:rsid w:val="7C2A385D"/>
    <w:rsid w:val="7C2F4BB6"/>
    <w:rsid w:val="7C311E61"/>
    <w:rsid w:val="7C386DBE"/>
    <w:rsid w:val="7C3C331F"/>
    <w:rsid w:val="7C3E1BAB"/>
    <w:rsid w:val="7C471E28"/>
    <w:rsid w:val="7C494D84"/>
    <w:rsid w:val="7C4D3EE8"/>
    <w:rsid w:val="7C4F1BE9"/>
    <w:rsid w:val="7C5004C4"/>
    <w:rsid w:val="7C516BF8"/>
    <w:rsid w:val="7C517000"/>
    <w:rsid w:val="7C5B13DA"/>
    <w:rsid w:val="7C5B35FA"/>
    <w:rsid w:val="7C5E3E7A"/>
    <w:rsid w:val="7C611DA0"/>
    <w:rsid w:val="7C62764D"/>
    <w:rsid w:val="7C6570FB"/>
    <w:rsid w:val="7C690B7A"/>
    <w:rsid w:val="7C6A14DA"/>
    <w:rsid w:val="7C6D473C"/>
    <w:rsid w:val="7C6F0C97"/>
    <w:rsid w:val="7C7147EA"/>
    <w:rsid w:val="7C746B62"/>
    <w:rsid w:val="7C7C3178"/>
    <w:rsid w:val="7C7E3B43"/>
    <w:rsid w:val="7C7F218D"/>
    <w:rsid w:val="7C8B4BD5"/>
    <w:rsid w:val="7C911973"/>
    <w:rsid w:val="7C997B87"/>
    <w:rsid w:val="7CB55EE5"/>
    <w:rsid w:val="7CB93D1E"/>
    <w:rsid w:val="7CBC4622"/>
    <w:rsid w:val="7CBD1EA8"/>
    <w:rsid w:val="7CC64DC3"/>
    <w:rsid w:val="7CD070AA"/>
    <w:rsid w:val="7CD215D3"/>
    <w:rsid w:val="7CD258A4"/>
    <w:rsid w:val="7CD4661B"/>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003E8"/>
    <w:rsid w:val="7D512D55"/>
    <w:rsid w:val="7D5709AE"/>
    <w:rsid w:val="7D5E2E71"/>
    <w:rsid w:val="7D6940E5"/>
    <w:rsid w:val="7D6F5BF1"/>
    <w:rsid w:val="7D7D670C"/>
    <w:rsid w:val="7D876E57"/>
    <w:rsid w:val="7D8B3828"/>
    <w:rsid w:val="7D8F2AC0"/>
    <w:rsid w:val="7D97639E"/>
    <w:rsid w:val="7D9C3DFE"/>
    <w:rsid w:val="7D9D4392"/>
    <w:rsid w:val="7DA17F01"/>
    <w:rsid w:val="7DA4255A"/>
    <w:rsid w:val="7DA74CE2"/>
    <w:rsid w:val="7DAC5BC5"/>
    <w:rsid w:val="7DAE55D4"/>
    <w:rsid w:val="7DC55AE8"/>
    <w:rsid w:val="7DC932A8"/>
    <w:rsid w:val="7DC97379"/>
    <w:rsid w:val="7DD85DBE"/>
    <w:rsid w:val="7DDA4118"/>
    <w:rsid w:val="7DE750D0"/>
    <w:rsid w:val="7DE8415F"/>
    <w:rsid w:val="7DF742E6"/>
    <w:rsid w:val="7DFC47FA"/>
    <w:rsid w:val="7DFC489D"/>
    <w:rsid w:val="7E075414"/>
    <w:rsid w:val="7E0A6C6B"/>
    <w:rsid w:val="7E0D2CE0"/>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2624C"/>
    <w:rsid w:val="7E572DD3"/>
    <w:rsid w:val="7E620822"/>
    <w:rsid w:val="7E6966EA"/>
    <w:rsid w:val="7E6D71D1"/>
    <w:rsid w:val="7E7437F7"/>
    <w:rsid w:val="7E773C12"/>
    <w:rsid w:val="7E822269"/>
    <w:rsid w:val="7E8B5212"/>
    <w:rsid w:val="7E8B5C41"/>
    <w:rsid w:val="7E8C0FAB"/>
    <w:rsid w:val="7E8C637C"/>
    <w:rsid w:val="7E8C7BCB"/>
    <w:rsid w:val="7E971EC6"/>
    <w:rsid w:val="7E986288"/>
    <w:rsid w:val="7E997CE1"/>
    <w:rsid w:val="7EA666C5"/>
    <w:rsid w:val="7EA7607A"/>
    <w:rsid w:val="7EAE2D53"/>
    <w:rsid w:val="7EB22177"/>
    <w:rsid w:val="7EB7057B"/>
    <w:rsid w:val="7EB913D1"/>
    <w:rsid w:val="7EBB1AA3"/>
    <w:rsid w:val="7EC10E27"/>
    <w:rsid w:val="7EC92461"/>
    <w:rsid w:val="7ECD65C3"/>
    <w:rsid w:val="7ECF4339"/>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2B5E35"/>
    <w:rsid w:val="7F2C0B1F"/>
    <w:rsid w:val="7F2F4F12"/>
    <w:rsid w:val="7F3C3603"/>
    <w:rsid w:val="7F3C394C"/>
    <w:rsid w:val="7F5445DC"/>
    <w:rsid w:val="7F563140"/>
    <w:rsid w:val="7F614A34"/>
    <w:rsid w:val="7F614D28"/>
    <w:rsid w:val="7F6179F3"/>
    <w:rsid w:val="7F63372A"/>
    <w:rsid w:val="7F642634"/>
    <w:rsid w:val="7F6812CE"/>
    <w:rsid w:val="7F70218A"/>
    <w:rsid w:val="7F7140CF"/>
    <w:rsid w:val="7F7D592C"/>
    <w:rsid w:val="7F8649A9"/>
    <w:rsid w:val="7F8A16A6"/>
    <w:rsid w:val="7F915207"/>
    <w:rsid w:val="7F98284E"/>
    <w:rsid w:val="7F9F3CC1"/>
    <w:rsid w:val="7FA47E83"/>
    <w:rsid w:val="7FA54FB8"/>
    <w:rsid w:val="7FAC2868"/>
    <w:rsid w:val="7FAD3C21"/>
    <w:rsid w:val="7FB24452"/>
    <w:rsid w:val="7FBA238A"/>
    <w:rsid w:val="7FBA548C"/>
    <w:rsid w:val="7FBD5C2C"/>
    <w:rsid w:val="7FBE4755"/>
    <w:rsid w:val="7FBE785A"/>
    <w:rsid w:val="7FC331C5"/>
    <w:rsid w:val="7FC478B7"/>
    <w:rsid w:val="7FC622EC"/>
    <w:rsid w:val="7FC83CB0"/>
    <w:rsid w:val="7FCE31F6"/>
    <w:rsid w:val="7FDD1879"/>
    <w:rsid w:val="7FDF60FD"/>
    <w:rsid w:val="7FEA56BA"/>
    <w:rsid w:val="7FFA7207"/>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EB85873-976D-49F5-AF73-C4848FB6F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Malgun Gothic"/>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华文中宋" w:hAnsi="Times New Roman" w:cs="Times New Roman"/>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a"/>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paragraph" w:styleId="6">
    <w:name w:val="heading 6"/>
    <w:basedOn w:val="a"/>
    <w:next w:val="a"/>
    <w:link w:val="6Char"/>
    <w:uiPriority w:val="9"/>
    <w:unhideWhenUsed/>
    <w:qFormat/>
    <w:pPr>
      <w:keepNext/>
      <w:keepLines/>
      <w:spacing w:before="240" w:after="64" w:line="317" w:lineRule="auto"/>
      <w:ind w:left="1151" w:hanging="1151"/>
      <w:outlineLvl w:val="5"/>
    </w:pPr>
    <w:rPr>
      <w:rFonts w:ascii="Arial" w:eastAsia="黑体" w:hAnsi="Arial"/>
      <w:b/>
      <w:sz w:val="24"/>
    </w:rPr>
  </w:style>
  <w:style w:type="paragraph" w:styleId="7">
    <w:name w:val="heading 7"/>
    <w:basedOn w:val="a"/>
    <w:next w:val="a"/>
    <w:link w:val="7Char"/>
    <w:uiPriority w:val="9"/>
    <w:unhideWhenUsed/>
    <w:qFormat/>
    <w:pPr>
      <w:keepNext/>
      <w:keepLines/>
      <w:spacing w:before="240" w:after="64" w:line="317" w:lineRule="auto"/>
      <w:ind w:left="1296" w:hanging="1296"/>
      <w:outlineLvl w:val="6"/>
    </w:pPr>
    <w:rPr>
      <w:b/>
      <w:sz w:val="24"/>
    </w:rPr>
  </w:style>
  <w:style w:type="paragraph" w:styleId="8">
    <w:name w:val="heading 8"/>
    <w:basedOn w:val="a"/>
    <w:next w:val="a"/>
    <w:link w:val="8Char"/>
    <w:uiPriority w:val="9"/>
    <w:unhideWhenUsed/>
    <w:qFormat/>
    <w:pPr>
      <w:keepNext/>
      <w:keepLines/>
      <w:spacing w:before="240" w:after="64" w:line="317" w:lineRule="auto"/>
      <w:ind w:left="1440" w:hanging="1440"/>
      <w:outlineLvl w:val="7"/>
    </w:pPr>
    <w:rPr>
      <w:rFonts w:ascii="Arial" w:eastAsia="黑体" w:hAnsi="Arial"/>
      <w:sz w:val="24"/>
    </w:rPr>
  </w:style>
  <w:style w:type="paragraph" w:styleId="9">
    <w:name w:val="heading 9"/>
    <w:basedOn w:val="a"/>
    <w:next w:val="a"/>
    <w:link w:val="9Char"/>
    <w:uiPriority w:val="9"/>
    <w:unhideWhenUsed/>
    <w:qFormat/>
    <w:pPr>
      <w:keepNext/>
      <w:keepLines/>
      <w:spacing w:before="240" w:after="64" w:line="317" w:lineRule="auto"/>
      <w:ind w:left="1583" w:hanging="1583"/>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Cs w:val="20"/>
      <w:lang w:val="en-GB" w:eastAsia="sv-SE"/>
    </w:rPr>
  </w:style>
  <w:style w:type="paragraph" w:styleId="a5">
    <w:name w:val="List Bullet"/>
    <w:basedOn w:val="a"/>
    <w:uiPriority w:val="99"/>
    <w:semiHidden/>
    <w:unhideWhenUsed/>
    <w:qFormat/>
    <w:pPr>
      <w:spacing w:before="100" w:beforeAutospacing="1" w:after="100" w:afterAutospacing="1" w:line="240" w:lineRule="auto"/>
      <w:ind w:left="360" w:hanging="360"/>
    </w:pPr>
    <w:rPr>
      <w:rFonts w:ascii="Times" w:eastAsia="Batang" w:hAnsi="Times"/>
      <w:sz w:val="24"/>
      <w:szCs w:val="24"/>
    </w:rPr>
  </w:style>
  <w:style w:type="paragraph" w:styleId="a6">
    <w:name w:val="Document Map"/>
    <w:basedOn w:val="a"/>
    <w:link w:val="Char0"/>
    <w:uiPriority w:val="99"/>
    <w:unhideWhenUsed/>
    <w:qFormat/>
    <w:rPr>
      <w:rFonts w:ascii="宋体"/>
      <w:sz w:val="18"/>
      <w:szCs w:val="18"/>
    </w:rPr>
  </w:style>
  <w:style w:type="paragraph" w:styleId="a7">
    <w:name w:val="annotation text"/>
    <w:basedOn w:val="a"/>
    <w:link w:val="Char1"/>
    <w:uiPriority w:val="99"/>
    <w:unhideWhenUsed/>
    <w:qFormat/>
    <w:rPr>
      <w:szCs w:val="20"/>
    </w:rPr>
  </w:style>
  <w:style w:type="paragraph" w:styleId="a8">
    <w:name w:val="Body Text"/>
    <w:basedOn w:val="a"/>
    <w:link w:val="Char2"/>
    <w:qFormat/>
    <w:pPr>
      <w:widowControl w:val="0"/>
      <w:spacing w:after="0" w:line="240" w:lineRule="auto"/>
      <w:jc w:val="both"/>
    </w:pPr>
    <w:rPr>
      <w:color w:val="0000FF"/>
      <w:kern w:val="2"/>
      <w:sz w:val="21"/>
      <w:szCs w:val="20"/>
    </w:rPr>
  </w:style>
  <w:style w:type="paragraph" w:styleId="a9">
    <w:name w:val="Body Text Indent"/>
    <w:basedOn w:val="a"/>
    <w:link w:val="Char3"/>
    <w:uiPriority w:val="99"/>
    <w:unhideWhenUsed/>
    <w:qFormat/>
    <w:pPr>
      <w:spacing w:after="120"/>
      <w:ind w:left="360"/>
    </w:pPr>
  </w:style>
  <w:style w:type="paragraph" w:styleId="20">
    <w:name w:val="List 2"/>
    <w:basedOn w:val="aa"/>
    <w:uiPriority w:val="99"/>
    <w:unhideWhenUsed/>
    <w:qFormat/>
    <w:pPr>
      <w:ind w:leftChars="200" w:left="100" w:hangingChars="200" w:hanging="200"/>
      <w:contextualSpacing/>
    </w:pPr>
  </w:style>
  <w:style w:type="paragraph" w:styleId="aa">
    <w:name w:val="List"/>
    <w:basedOn w:val="a"/>
    <w:uiPriority w:val="99"/>
    <w:unhideWhenUsed/>
    <w:qFormat/>
    <w:pPr>
      <w:ind w:left="568" w:hanging="284"/>
    </w:pPr>
  </w:style>
  <w:style w:type="paragraph" w:styleId="ab">
    <w:name w:val="Plain Text"/>
    <w:basedOn w:val="a"/>
    <w:link w:val="Char4"/>
    <w:uiPriority w:val="99"/>
    <w:unhideWhenUsed/>
    <w:qFormat/>
    <w:pPr>
      <w:spacing w:after="0" w:line="240" w:lineRule="auto"/>
    </w:pPr>
    <w:rPr>
      <w:rFonts w:eastAsia="Calibri"/>
      <w:szCs w:val="21"/>
      <w:lang w:val="en-GB" w:eastAsia="en-US"/>
    </w:rPr>
  </w:style>
  <w:style w:type="paragraph" w:styleId="ac">
    <w:name w:val="Date"/>
    <w:basedOn w:val="a"/>
    <w:next w:val="a"/>
    <w:link w:val="Char5"/>
    <w:uiPriority w:val="99"/>
    <w:unhideWhenUsed/>
    <w:qFormat/>
    <w:pPr>
      <w:ind w:leftChars="2500" w:left="100"/>
    </w:pPr>
  </w:style>
  <w:style w:type="paragraph" w:styleId="ad">
    <w:name w:val="Balloon Text"/>
    <w:basedOn w:val="a"/>
    <w:link w:val="Char6"/>
    <w:uiPriority w:val="99"/>
    <w:unhideWhenUsed/>
    <w:qFormat/>
    <w:pPr>
      <w:spacing w:after="0" w:line="240" w:lineRule="auto"/>
    </w:pPr>
    <w:rPr>
      <w:rFonts w:ascii="Tahoma" w:hAnsi="Tahoma"/>
      <w:sz w:val="16"/>
      <w:szCs w:val="16"/>
    </w:rPr>
  </w:style>
  <w:style w:type="paragraph" w:styleId="ae">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f">
    <w:name w:val="header"/>
    <w:basedOn w:val="a"/>
    <w:link w:val="Char8"/>
    <w:uiPriority w:val="99"/>
    <w:qFormat/>
    <w:pPr>
      <w:tabs>
        <w:tab w:val="center" w:pos="4536"/>
        <w:tab w:val="right" w:pos="9072"/>
      </w:tabs>
      <w:spacing w:after="0" w:line="240" w:lineRule="auto"/>
    </w:pPr>
    <w:rPr>
      <w:rFonts w:ascii="Arial" w:eastAsia="MS Mincho" w:hAnsi="Arial"/>
      <w:b/>
      <w:szCs w:val="24"/>
      <w:lang w:eastAsia="en-US"/>
    </w:rPr>
  </w:style>
  <w:style w:type="paragraph" w:styleId="af0">
    <w:name w:val="Normal (Web)"/>
    <w:basedOn w:val="a"/>
    <w:uiPriority w:val="99"/>
    <w:unhideWhenUsed/>
    <w:qFormat/>
    <w:pPr>
      <w:spacing w:after="0" w:line="240" w:lineRule="auto"/>
    </w:pPr>
    <w:rPr>
      <w:rFonts w:ascii="宋体" w:hAnsi="宋体" w:cs="宋体"/>
      <w:sz w:val="24"/>
      <w:szCs w:val="24"/>
    </w:rPr>
  </w:style>
  <w:style w:type="paragraph" w:styleId="af1">
    <w:name w:val="annotation subject"/>
    <w:basedOn w:val="a7"/>
    <w:next w:val="a7"/>
    <w:link w:val="Char9"/>
    <w:uiPriority w:val="99"/>
    <w:unhideWhenUsed/>
    <w:qFormat/>
    <w:rPr>
      <w:b/>
      <w:bCs/>
    </w:rPr>
  </w:style>
  <w:style w:type="table" w:styleId="af2">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0"/>
    <w:uiPriority w:val="22"/>
    <w:qFormat/>
    <w:rPr>
      <w:b/>
      <w:bCs/>
    </w:rPr>
  </w:style>
  <w:style w:type="character" w:styleId="af4">
    <w:name w:val="page number"/>
    <w:basedOn w:val="a0"/>
    <w:uiPriority w:val="99"/>
    <w:unhideWhenUsed/>
    <w:qFormat/>
    <w:rPr>
      <w:rFonts w:hint="default"/>
      <w:sz w:val="24"/>
    </w:rPr>
  </w:style>
  <w:style w:type="character" w:styleId="af5">
    <w:name w:val="Hyperlink"/>
    <w:uiPriority w:val="99"/>
    <w:unhideWhenUsed/>
    <w:qFormat/>
    <w:rPr>
      <w:color w:val="0000FF"/>
      <w:u w:val="single"/>
    </w:rPr>
  </w:style>
  <w:style w:type="character" w:styleId="af6">
    <w:name w:val="annotation reference"/>
    <w:uiPriority w:val="99"/>
    <w:unhideWhenUsed/>
    <w:qFormat/>
    <w:rPr>
      <w:sz w:val="16"/>
      <w:szCs w:val="16"/>
    </w:rPr>
  </w:style>
  <w:style w:type="character" w:customStyle="1" w:styleId="Char6">
    <w:name w:val="批注框文本 Char"/>
    <w:link w:val="ad"/>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f"/>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7"/>
    <w:uiPriority w:val="99"/>
    <w:qFormat/>
  </w:style>
  <w:style w:type="character" w:customStyle="1" w:styleId="Char9">
    <w:name w:val="批注主题 Char"/>
    <w:link w:val="af1"/>
    <w:uiPriority w:val="99"/>
    <w:semiHidden/>
    <w:qFormat/>
    <w:rPr>
      <w:b/>
      <w:bCs/>
    </w:rPr>
  </w:style>
  <w:style w:type="character" w:customStyle="1" w:styleId="Char0">
    <w:name w:val="文档结构图 Char"/>
    <w:link w:val="a6"/>
    <w:uiPriority w:val="99"/>
    <w:semiHidden/>
    <w:qFormat/>
    <w:rPr>
      <w:rFonts w:ascii="宋体"/>
      <w:sz w:val="18"/>
      <w:szCs w:val="18"/>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e"/>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cs="Times New Roman"/>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c"/>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cs="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cs="Calibri"/>
      <w:b/>
      <w:bCs/>
      <w:color w:val="000000"/>
      <w:lang w:eastAsia="en-US"/>
    </w:rPr>
  </w:style>
  <w:style w:type="character" w:customStyle="1" w:styleId="Char4">
    <w:name w:val="纯文本 Char"/>
    <w:link w:val="ab"/>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8">
    <w:name w:val="样式 ！正文"/>
    <w:basedOn w:val="a"/>
    <w:qFormat/>
    <w:pPr>
      <w:widowControl w:val="0"/>
      <w:spacing w:before="40" w:after="40" w:line="300" w:lineRule="auto"/>
      <w:ind w:firstLine="420"/>
      <w:jc w:val="both"/>
    </w:pPr>
    <w:rPr>
      <w:rFonts w:eastAsia="宋体"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eastAsia="MS Mincho"/>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eastAsia="MS Mincho"/>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kern w:val="2"/>
      <w:sz w:val="21"/>
      <w:szCs w:val="24"/>
    </w:rPr>
  </w:style>
  <w:style w:type="paragraph" w:customStyle="1" w:styleId="B1">
    <w:name w:val="B1"/>
    <w:basedOn w:val="aa"/>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cs="Times New Roman"/>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rFonts w:ascii="Times New Roman" w:eastAsia="宋体" w:hAnsi="Times New Roman" w:cs="Times New Roman"/>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5"/>
    <w:qFormat/>
    <w:pPr>
      <w:numPr>
        <w:numId w:val="2"/>
      </w:numPr>
      <w:spacing w:before="60" w:after="60"/>
      <w:jc w:val="both"/>
    </w:pPr>
  </w:style>
  <w:style w:type="paragraph" w:customStyle="1" w:styleId="NO">
    <w:name w:val="NO"/>
    <w:basedOn w:val="a"/>
    <w:qFormat/>
    <w:pPr>
      <w:keepLines/>
      <w:ind w:left="1135" w:hanging="851"/>
    </w:pPr>
  </w:style>
  <w:style w:type="paragraph" w:styleId="af9">
    <w:name w:val="List Paragraph"/>
    <w:basedOn w:val="a"/>
    <w:uiPriority w:val="34"/>
    <w:qFormat/>
    <w:pPr>
      <w:ind w:left="720"/>
      <w:contextualSpacing/>
    </w:pPr>
  </w:style>
  <w:style w:type="paragraph" w:customStyle="1" w:styleId="0maintext">
    <w:name w:val="0maintext"/>
    <w:basedOn w:val="a"/>
    <w:qFormat/>
    <w:rPr>
      <w:sz w:val="16"/>
      <w:szCs w:val="24"/>
    </w:rPr>
  </w:style>
  <w:style w:type="character" w:customStyle="1" w:styleId="TALChar">
    <w:name w:val="TAL Char"/>
    <w:link w:val="TAL"/>
    <w:qFormat/>
    <w:rPr>
      <w:rFonts w:ascii="Arial" w:eastAsiaTheme="minorEastAsia" w:hAnsi="Arial"/>
      <w:sz w:val="18"/>
      <w:szCs w:val="22"/>
    </w:rPr>
  </w:style>
  <w:style w:type="paragraph" w:customStyle="1" w:styleId="afa">
    <w:name w:val="목록 단락"/>
    <w:basedOn w:val="a"/>
    <w:qFormat/>
    <w:pPr>
      <w:spacing w:before="100" w:beforeAutospacing="1" w:after="100" w:afterAutospacing="1" w:line="240" w:lineRule="auto"/>
      <w:ind w:leftChars="400" w:left="840"/>
    </w:pPr>
    <w:rPr>
      <w:rFonts w:ascii="Times" w:eastAsia="Batang" w:hAnsi="Times" w:cs="Times"/>
      <w:sz w:val="24"/>
      <w:szCs w:val="24"/>
    </w:rPr>
  </w:style>
  <w:style w:type="paragraph" w:customStyle="1" w:styleId="11">
    <w:name w:val="正文1"/>
    <w:qFormat/>
    <w:pPr>
      <w:jc w:val="both"/>
    </w:pPr>
    <w:rPr>
      <w:rFonts w:ascii="宋体" w:eastAsia="宋体" w:hAnsi="宋体" w:cs="宋体"/>
      <w:kern w:val="2"/>
      <w:sz w:val="21"/>
      <w:szCs w:val="21"/>
    </w:r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eastAsia="宋体"/>
    </w:rPr>
  </w:style>
  <w:style w:type="paragraph" w:customStyle="1" w:styleId="ListParagraph4">
    <w:name w:val="List Paragraph4"/>
    <w:basedOn w:val="a"/>
    <w:qFormat/>
    <w:pPr>
      <w:overflowPunct w:val="0"/>
      <w:autoSpaceDE w:val="0"/>
      <w:autoSpaceDN w:val="0"/>
      <w:adjustRightInd w:val="0"/>
      <w:spacing w:before="100" w:beforeAutospacing="1" w:after="180" w:line="240" w:lineRule="auto"/>
      <w:ind w:left="720"/>
      <w:contextualSpacing/>
      <w:textAlignment w:val="baseline"/>
    </w:pPr>
    <w:rPr>
      <w:rFonts w:eastAsia="宋体"/>
      <w:sz w:val="24"/>
      <w:szCs w:val="24"/>
    </w:rPr>
  </w:style>
  <w:style w:type="character" w:customStyle="1" w:styleId="6Char">
    <w:name w:val="标题 6 Char"/>
    <w:basedOn w:val="a0"/>
    <w:link w:val="6"/>
    <w:uiPriority w:val="9"/>
    <w:qFormat/>
    <w:rPr>
      <w:rFonts w:ascii="Arial" w:eastAsia="黑体" w:hAnsi="Arial"/>
      <w:b/>
      <w:sz w:val="24"/>
      <w:szCs w:val="22"/>
    </w:rPr>
  </w:style>
  <w:style w:type="character" w:customStyle="1" w:styleId="7Char">
    <w:name w:val="标题 7 Char"/>
    <w:basedOn w:val="a0"/>
    <w:link w:val="7"/>
    <w:uiPriority w:val="9"/>
    <w:qFormat/>
    <w:rPr>
      <w:rFonts w:ascii="Calibri" w:eastAsiaTheme="minorEastAsia" w:hAnsi="Calibri"/>
      <w:b/>
      <w:sz w:val="24"/>
      <w:szCs w:val="22"/>
    </w:rPr>
  </w:style>
  <w:style w:type="character" w:customStyle="1" w:styleId="8Char">
    <w:name w:val="标题 8 Char"/>
    <w:basedOn w:val="a0"/>
    <w:link w:val="8"/>
    <w:uiPriority w:val="9"/>
    <w:qFormat/>
    <w:rPr>
      <w:rFonts w:ascii="Arial" w:eastAsia="黑体" w:hAnsi="Arial"/>
      <w:sz w:val="24"/>
      <w:szCs w:val="22"/>
    </w:rPr>
  </w:style>
  <w:style w:type="character" w:customStyle="1" w:styleId="9Char">
    <w:name w:val="标题 9 Char"/>
    <w:basedOn w:val="a0"/>
    <w:link w:val="9"/>
    <w:uiPriority w:val="9"/>
    <w:qFormat/>
    <w:rPr>
      <w:rFonts w:ascii="Arial" w:eastAsia="黑体" w:hAnsi="Arial"/>
      <w:sz w:val="21"/>
      <w:szCs w:val="22"/>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TALCar">
    <w:name w:val="TAL Car"/>
    <w:basedOn w:val="a0"/>
    <w:qFormat/>
    <w:locked/>
    <w:rPr>
      <w:rFonts w:ascii="Arial" w:eastAsiaTheme="minorEastAsia" w:hAnsi="Arial"/>
      <w:sz w:val="18"/>
      <w:lang w:val="en-GB" w:eastAsia="en-US"/>
    </w:rPr>
  </w:style>
  <w:style w:type="paragraph" w:customStyle="1" w:styleId="References">
    <w:name w:val="References"/>
    <w:basedOn w:val="a"/>
    <w:qFormat/>
    <w:pPr>
      <w:tabs>
        <w:tab w:val="left" w:pos="360"/>
      </w:tabs>
      <w:spacing w:beforeLines="50" w:before="50" w:afterLines="50" w:after="60" w:line="256" w:lineRule="auto"/>
      <w:ind w:left="360" w:hanging="360"/>
      <w:jc w:val="both"/>
    </w:pPr>
    <w:rPr>
      <w:rFonts w:eastAsia="宋体"/>
      <w:kern w:val="2"/>
      <w:sz w:val="21"/>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9CCDA-38FD-4696-946E-E7C6E1EDA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17</Pages>
  <Words>5733</Words>
  <Characters>32681</Characters>
  <Application>Microsoft Office Word</Application>
  <DocSecurity>0</DocSecurity>
  <Lines>272</Lines>
  <Paragraphs>76</Paragraphs>
  <ScaleCrop>false</ScaleCrop>
  <Company>ZTE</Company>
  <LinksUpToDate>false</LinksUpToDate>
  <CharactersWithSpaces>38338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60</cp:revision>
  <dcterms:created xsi:type="dcterms:W3CDTF">2022-04-12T07:59:00Z</dcterms:created>
  <dcterms:modified xsi:type="dcterms:W3CDTF">2022-08-12T06:49:00Z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64578DF1E205410F99B28360ADD94043</vt:lpwstr>
  </property>
</Properties>
</file>